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E443FD">
        <w:trPr>
          <w:trHeight w:val="1440"/>
        </w:trPr>
        <w:tc>
          <w:tcPr>
            <w:tcW w:w="2381" w:type="dxa"/>
            <w:tcBorders>
              <w:top w:val="nil"/>
              <w:left w:val="nil"/>
              <w:bottom w:val="nil"/>
              <w:right w:val="nil"/>
            </w:tcBorders>
          </w:tcPr>
          <w:p w:rsidR="00E443FD" w:rsidRPr="007F2798" w:rsidRDefault="00AF1FB3">
            <w:pPr>
              <w:pStyle w:val="ZCom"/>
            </w:pPr>
            <w:r>
              <w:rPr>
                <w:noProof/>
                <w:sz w:val="20"/>
                <w:szCs w:val="20"/>
              </w:rPr>
              <w:drawing>
                <wp:inline distT="0" distB="0" distL="0" distR="0">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E443FD" w:rsidRPr="007F2798" w:rsidRDefault="00E443FD">
            <w:pPr>
              <w:pStyle w:val="ZCom"/>
              <w:spacing w:before="90"/>
            </w:pPr>
            <w:r w:rsidRPr="007F2798">
              <w:t>EUROPEAN COMMISSION</w:t>
            </w:r>
          </w:p>
          <w:p w:rsidR="00E443FD" w:rsidRPr="007F2798" w:rsidRDefault="00E443FD">
            <w:pPr>
              <w:pStyle w:val="ZDGName"/>
            </w:pPr>
            <w:r w:rsidRPr="007F2798">
              <w:t>DIRECTORATE-GENERAL FOR ENERGY</w:t>
            </w:r>
          </w:p>
          <w:p w:rsidR="00E443FD" w:rsidRPr="007F2798" w:rsidRDefault="00E443FD">
            <w:pPr>
              <w:pStyle w:val="ZDGName"/>
            </w:pPr>
          </w:p>
          <w:p w:rsidR="00E443FD" w:rsidRPr="007F2798" w:rsidRDefault="00E443FD">
            <w:pPr>
              <w:pStyle w:val="ZDGName"/>
            </w:pPr>
            <w:r w:rsidRPr="007F2798">
              <w:t>Directorate C - Renewables, Research and Innovation, Energy Efficiency</w:t>
            </w:r>
          </w:p>
          <w:p w:rsidR="00E443FD" w:rsidRPr="007F2798" w:rsidRDefault="00E443FD">
            <w:pPr>
              <w:pStyle w:val="ZDGName"/>
            </w:pPr>
            <w:r w:rsidRPr="007F2798">
              <w:rPr>
                <w:b/>
                <w:bCs/>
              </w:rPr>
              <w:t>C.3 - Energy efficiency</w:t>
            </w:r>
          </w:p>
          <w:p w:rsidR="00E443FD" w:rsidRPr="007F2798" w:rsidRDefault="00E443FD">
            <w:pPr>
              <w:pStyle w:val="ZDGName"/>
            </w:pPr>
          </w:p>
        </w:tc>
      </w:tr>
    </w:tbl>
    <w:p w:rsidR="00A83475" w:rsidRDefault="00A83475" w:rsidP="00A83475">
      <w:pPr>
        <w:pStyle w:val="NoSpacing"/>
        <w:spacing w:line="300" w:lineRule="atLeast"/>
        <w:jc w:val="center"/>
        <w:rPr>
          <w:b/>
          <w:color w:val="005962"/>
          <w:sz w:val="40"/>
          <w:szCs w:val="40"/>
        </w:rPr>
      </w:pPr>
      <w:bookmarkStart w:id="0" w:name="_Toc351708263"/>
      <w:bookmarkStart w:id="1" w:name="_Toc352925853"/>
      <w:bookmarkStart w:id="2" w:name="_Toc364350401"/>
    </w:p>
    <w:p w:rsidR="00A83475" w:rsidRDefault="00A83475" w:rsidP="00A83475">
      <w:pPr>
        <w:pStyle w:val="NoSpacing"/>
        <w:spacing w:line="300" w:lineRule="atLeast"/>
        <w:jc w:val="center"/>
        <w:rPr>
          <w:b/>
          <w:color w:val="005962"/>
          <w:sz w:val="40"/>
          <w:szCs w:val="40"/>
        </w:rPr>
      </w:pPr>
    </w:p>
    <w:p w:rsidR="00A83475" w:rsidRDefault="00A83475" w:rsidP="00A83475">
      <w:pPr>
        <w:pStyle w:val="NoSpacing"/>
        <w:spacing w:line="300" w:lineRule="atLeast"/>
        <w:jc w:val="center"/>
        <w:rPr>
          <w:b/>
          <w:color w:val="005962"/>
          <w:sz w:val="40"/>
          <w:szCs w:val="40"/>
        </w:rPr>
      </w:pPr>
    </w:p>
    <w:p w:rsidR="00A83475" w:rsidRDefault="00A83475" w:rsidP="00A83475">
      <w:pPr>
        <w:pStyle w:val="NoSpacing"/>
        <w:spacing w:line="300" w:lineRule="atLeast"/>
        <w:jc w:val="center"/>
        <w:rPr>
          <w:b/>
          <w:color w:val="005962"/>
          <w:sz w:val="40"/>
          <w:szCs w:val="40"/>
        </w:rPr>
      </w:pPr>
    </w:p>
    <w:p w:rsidR="00A83475" w:rsidRDefault="00A83475" w:rsidP="00A83475">
      <w:pPr>
        <w:pStyle w:val="NoSpacing"/>
        <w:spacing w:line="300" w:lineRule="atLeast"/>
        <w:jc w:val="center"/>
        <w:rPr>
          <w:b/>
          <w:color w:val="005962"/>
          <w:sz w:val="40"/>
          <w:szCs w:val="40"/>
        </w:rPr>
      </w:pPr>
    </w:p>
    <w:p w:rsidR="00A83475" w:rsidRPr="004A2504" w:rsidRDefault="00A83475" w:rsidP="004A2504">
      <w:pPr>
        <w:pStyle w:val="NoSpacing"/>
        <w:spacing w:line="300" w:lineRule="atLeast"/>
        <w:jc w:val="center"/>
        <w:rPr>
          <w:b/>
          <w:sz w:val="40"/>
          <w:szCs w:val="40"/>
        </w:rPr>
      </w:pPr>
      <w:r w:rsidRPr="004A2504">
        <w:rPr>
          <w:b/>
          <w:sz w:val="40"/>
          <w:szCs w:val="40"/>
        </w:rPr>
        <w:t xml:space="preserve">Guidelines </w:t>
      </w:r>
      <w:bookmarkEnd w:id="0"/>
      <w:bookmarkEnd w:id="1"/>
      <w:bookmarkEnd w:id="2"/>
      <w:r w:rsidRPr="004A2504">
        <w:rPr>
          <w:b/>
          <w:sz w:val="40"/>
          <w:szCs w:val="40"/>
        </w:rPr>
        <w:t>accompanying</w:t>
      </w:r>
    </w:p>
    <w:p w:rsidR="00A83475" w:rsidRPr="004A2504" w:rsidRDefault="00A83475" w:rsidP="004A2504">
      <w:pPr>
        <w:pStyle w:val="NoSpacing"/>
        <w:spacing w:line="300" w:lineRule="atLeast"/>
        <w:jc w:val="center"/>
        <w:rPr>
          <w:b/>
          <w:sz w:val="40"/>
          <w:szCs w:val="40"/>
        </w:rPr>
      </w:pPr>
    </w:p>
    <w:p w:rsidR="00A83475" w:rsidRPr="004A2504" w:rsidRDefault="00A83475" w:rsidP="004A2504">
      <w:pPr>
        <w:pStyle w:val="NoSpacing"/>
        <w:spacing w:line="300" w:lineRule="atLeast"/>
        <w:jc w:val="center"/>
        <w:rPr>
          <w:b/>
          <w:sz w:val="40"/>
          <w:szCs w:val="40"/>
        </w:rPr>
      </w:pPr>
    </w:p>
    <w:p w:rsidR="00A83475" w:rsidRPr="004A2504" w:rsidRDefault="00A83475" w:rsidP="004A2504">
      <w:pPr>
        <w:pStyle w:val="NoSpacing"/>
        <w:spacing w:line="300" w:lineRule="atLeast"/>
        <w:jc w:val="center"/>
        <w:rPr>
          <w:b/>
          <w:sz w:val="40"/>
          <w:szCs w:val="40"/>
        </w:rPr>
      </w:pPr>
      <w:r w:rsidRPr="004A2504">
        <w:rPr>
          <w:b/>
          <w:sz w:val="40"/>
          <w:szCs w:val="40"/>
        </w:rPr>
        <w:t>Regulation (EU) No 65/2014 with regard to the energy labelling of domestic ovens and range hoods</w:t>
      </w:r>
      <w:r w:rsidR="0020143E" w:rsidRPr="004A2504">
        <w:rPr>
          <w:b/>
          <w:sz w:val="40"/>
          <w:szCs w:val="40"/>
        </w:rPr>
        <w:t>,</w:t>
      </w:r>
    </w:p>
    <w:p w:rsidR="0020143E" w:rsidRPr="004A2504" w:rsidRDefault="0020143E" w:rsidP="004A2504">
      <w:pPr>
        <w:pStyle w:val="NoSpacing"/>
        <w:spacing w:line="300" w:lineRule="atLeast"/>
        <w:jc w:val="center"/>
        <w:rPr>
          <w:b/>
          <w:sz w:val="40"/>
          <w:szCs w:val="40"/>
        </w:rPr>
      </w:pPr>
    </w:p>
    <w:p w:rsidR="00A83475" w:rsidRPr="004A2504" w:rsidRDefault="0020143E" w:rsidP="004A2504">
      <w:pPr>
        <w:pStyle w:val="NoSpacing"/>
        <w:spacing w:line="300" w:lineRule="atLeast"/>
        <w:jc w:val="center"/>
        <w:rPr>
          <w:b/>
          <w:sz w:val="40"/>
          <w:szCs w:val="40"/>
        </w:rPr>
      </w:pPr>
      <w:proofErr w:type="gramStart"/>
      <w:r w:rsidRPr="004A2504">
        <w:rPr>
          <w:b/>
          <w:sz w:val="40"/>
          <w:szCs w:val="40"/>
        </w:rPr>
        <w:t>a</w:t>
      </w:r>
      <w:r w:rsidR="00A83475" w:rsidRPr="004A2504">
        <w:rPr>
          <w:b/>
          <w:sz w:val="40"/>
          <w:szCs w:val="40"/>
        </w:rPr>
        <w:t>nd</w:t>
      </w:r>
      <w:proofErr w:type="gramEnd"/>
    </w:p>
    <w:p w:rsidR="0020143E" w:rsidRPr="004A2504" w:rsidRDefault="0020143E" w:rsidP="004A2504">
      <w:pPr>
        <w:pStyle w:val="NoSpacing"/>
        <w:spacing w:line="300" w:lineRule="atLeast"/>
        <w:jc w:val="center"/>
        <w:rPr>
          <w:b/>
          <w:sz w:val="40"/>
          <w:szCs w:val="40"/>
        </w:rPr>
      </w:pPr>
    </w:p>
    <w:p w:rsidR="00A83475" w:rsidRPr="004A2504" w:rsidRDefault="00A83475" w:rsidP="004A2504">
      <w:pPr>
        <w:pStyle w:val="NoSpacing"/>
        <w:spacing w:line="300" w:lineRule="atLeast"/>
        <w:jc w:val="center"/>
        <w:rPr>
          <w:b/>
          <w:sz w:val="40"/>
          <w:szCs w:val="40"/>
        </w:rPr>
      </w:pPr>
      <w:r w:rsidRPr="004A2504">
        <w:rPr>
          <w:b/>
          <w:sz w:val="40"/>
          <w:szCs w:val="40"/>
        </w:rPr>
        <w:t>Regulation (EU) No 66/2014 with regard to ecodesign requirements for domestic ovens, hobs and range hoods</w:t>
      </w:r>
    </w:p>
    <w:p w:rsidR="005834D8" w:rsidRDefault="005834D8" w:rsidP="004A2504">
      <w:pPr>
        <w:spacing w:after="0"/>
        <w:jc w:val="center"/>
        <w:sectPr w:rsidR="005834D8" w:rsidSect="00841A78">
          <w:pgSz w:w="11906" w:h="16838"/>
          <w:pgMar w:top="1440" w:right="1440" w:bottom="1440" w:left="1440" w:header="708" w:footer="708" w:gutter="0"/>
          <w:pgNumType w:start="1"/>
          <w:cols w:space="708"/>
          <w:docGrid w:linePitch="360"/>
        </w:sectPr>
      </w:pPr>
    </w:p>
    <w:p w:rsidR="00A83475" w:rsidRPr="00774C15" w:rsidRDefault="00A83475" w:rsidP="00A83475"/>
    <w:sdt>
      <w:sdtPr>
        <w:rPr>
          <w:b w:val="0"/>
          <w:color w:val="FF0000"/>
        </w:rPr>
        <w:id w:val="-913700326"/>
        <w:docPartObj>
          <w:docPartGallery w:val="Table of Contents"/>
          <w:docPartUnique/>
        </w:docPartObj>
      </w:sdtPr>
      <w:sdtEndPr>
        <w:rPr>
          <w:bCs/>
          <w:noProof/>
          <w:color w:val="auto"/>
        </w:rPr>
      </w:sdtEndPr>
      <w:sdtContent>
        <w:p w:rsidR="00714946" w:rsidRPr="003B7E57" w:rsidRDefault="00714946">
          <w:pPr>
            <w:pStyle w:val="TOCHeading"/>
          </w:pPr>
          <w:r w:rsidRPr="004A2504">
            <w:t>Contents</w:t>
          </w:r>
        </w:p>
        <w:p w:rsidR="005834D8" w:rsidRDefault="00714946">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413330735" w:history="1">
            <w:r w:rsidR="005834D8" w:rsidRPr="0071529B">
              <w:rPr>
                <w:rStyle w:val="Hyperlink"/>
                <w:noProof/>
              </w:rPr>
              <w:t>1</w:t>
            </w:r>
            <w:r w:rsidR="005834D8">
              <w:rPr>
                <w:rFonts w:asciiTheme="minorHAnsi" w:eastAsiaTheme="minorEastAsia" w:hAnsiTheme="minorHAnsi" w:cstheme="minorBidi"/>
                <w:caps w:val="0"/>
                <w:noProof/>
                <w:sz w:val="22"/>
                <w:szCs w:val="22"/>
                <w:lang w:eastAsia="en-GB"/>
              </w:rPr>
              <w:tab/>
            </w:r>
            <w:r w:rsidR="005834D8" w:rsidRPr="0071529B">
              <w:rPr>
                <w:rStyle w:val="Hyperlink"/>
                <w:noProof/>
              </w:rPr>
              <w:t>Introduction</w:t>
            </w:r>
            <w:r w:rsidR="005834D8">
              <w:rPr>
                <w:noProof/>
                <w:webHidden/>
              </w:rPr>
              <w:tab/>
            </w:r>
            <w:r w:rsidR="005834D8">
              <w:rPr>
                <w:noProof/>
                <w:webHidden/>
              </w:rPr>
              <w:fldChar w:fldCharType="begin"/>
            </w:r>
            <w:r w:rsidR="005834D8">
              <w:rPr>
                <w:noProof/>
                <w:webHidden/>
              </w:rPr>
              <w:instrText xml:space="preserve"> PAGEREF _Toc413330735 \h </w:instrText>
            </w:r>
            <w:r w:rsidR="005834D8">
              <w:rPr>
                <w:noProof/>
                <w:webHidden/>
              </w:rPr>
            </w:r>
            <w:r w:rsidR="005834D8">
              <w:rPr>
                <w:noProof/>
                <w:webHidden/>
              </w:rPr>
              <w:fldChar w:fldCharType="separate"/>
            </w:r>
            <w:r w:rsidR="005834D8">
              <w:rPr>
                <w:noProof/>
                <w:webHidden/>
              </w:rPr>
              <w:t>2</w:t>
            </w:r>
            <w:r w:rsidR="005834D8">
              <w:rPr>
                <w:noProof/>
                <w:webHidden/>
              </w:rPr>
              <w:fldChar w:fldCharType="end"/>
            </w:r>
          </w:hyperlink>
        </w:p>
        <w:p w:rsidR="005834D8" w:rsidRDefault="005834D8">
          <w:pPr>
            <w:pStyle w:val="TOC1"/>
            <w:rPr>
              <w:rFonts w:asciiTheme="minorHAnsi" w:eastAsiaTheme="minorEastAsia" w:hAnsiTheme="minorHAnsi" w:cstheme="minorBidi"/>
              <w:caps w:val="0"/>
              <w:noProof/>
              <w:sz w:val="22"/>
              <w:szCs w:val="22"/>
              <w:lang w:eastAsia="en-GB"/>
            </w:rPr>
          </w:pPr>
          <w:hyperlink w:anchor="_Toc413330736" w:history="1">
            <w:r w:rsidRPr="0071529B">
              <w:rPr>
                <w:rStyle w:val="Hyperlink"/>
                <w:noProof/>
              </w:rPr>
              <w:t>2</w:t>
            </w:r>
            <w:r>
              <w:rPr>
                <w:rFonts w:asciiTheme="minorHAnsi" w:eastAsiaTheme="minorEastAsia" w:hAnsiTheme="minorHAnsi" w:cstheme="minorBidi"/>
                <w:caps w:val="0"/>
                <w:noProof/>
                <w:sz w:val="22"/>
                <w:szCs w:val="22"/>
                <w:lang w:eastAsia="en-GB"/>
              </w:rPr>
              <w:tab/>
            </w:r>
            <w:r w:rsidRPr="0071529B">
              <w:rPr>
                <w:rStyle w:val="Hyperlink"/>
                <w:noProof/>
              </w:rPr>
              <w:t>Scope</w:t>
            </w:r>
            <w:r>
              <w:rPr>
                <w:noProof/>
                <w:webHidden/>
              </w:rPr>
              <w:tab/>
            </w:r>
            <w:r>
              <w:rPr>
                <w:noProof/>
                <w:webHidden/>
              </w:rPr>
              <w:fldChar w:fldCharType="begin"/>
            </w:r>
            <w:r>
              <w:rPr>
                <w:noProof/>
                <w:webHidden/>
              </w:rPr>
              <w:instrText xml:space="preserve"> PAGEREF _Toc413330736 \h </w:instrText>
            </w:r>
            <w:r>
              <w:rPr>
                <w:noProof/>
                <w:webHidden/>
              </w:rPr>
            </w:r>
            <w:r>
              <w:rPr>
                <w:noProof/>
                <w:webHidden/>
              </w:rPr>
              <w:fldChar w:fldCharType="separate"/>
            </w:r>
            <w:r>
              <w:rPr>
                <w:noProof/>
                <w:webHidden/>
              </w:rPr>
              <w:t>3</w:t>
            </w:r>
            <w:r>
              <w:rPr>
                <w:noProof/>
                <w:webHidden/>
              </w:rPr>
              <w:fldChar w:fldCharType="end"/>
            </w:r>
          </w:hyperlink>
        </w:p>
        <w:p w:rsidR="005834D8" w:rsidRDefault="005834D8">
          <w:pPr>
            <w:pStyle w:val="TOC2"/>
            <w:tabs>
              <w:tab w:val="left" w:pos="1077"/>
            </w:tabs>
            <w:rPr>
              <w:rFonts w:asciiTheme="minorHAnsi" w:eastAsiaTheme="minorEastAsia" w:hAnsiTheme="minorHAnsi" w:cstheme="minorBidi"/>
              <w:noProof/>
              <w:sz w:val="22"/>
              <w:szCs w:val="22"/>
              <w:lang w:eastAsia="en-GB"/>
            </w:rPr>
          </w:pPr>
          <w:hyperlink w:anchor="_Toc413330737" w:history="1">
            <w:r w:rsidRPr="0071529B">
              <w:rPr>
                <w:rStyle w:val="Hyperlink"/>
                <w:noProof/>
              </w:rPr>
              <w:t>2.1</w:t>
            </w:r>
            <w:r>
              <w:rPr>
                <w:rFonts w:asciiTheme="minorHAnsi" w:eastAsiaTheme="minorEastAsia" w:hAnsiTheme="minorHAnsi" w:cstheme="minorBidi"/>
                <w:noProof/>
                <w:sz w:val="22"/>
                <w:szCs w:val="22"/>
                <w:lang w:eastAsia="en-GB"/>
              </w:rPr>
              <w:tab/>
            </w:r>
            <w:r w:rsidRPr="0071529B">
              <w:rPr>
                <w:rStyle w:val="Hyperlink"/>
                <w:noProof/>
              </w:rPr>
              <w:t>Types of domestic cooking appliances not covered by the Regulations</w:t>
            </w:r>
            <w:r>
              <w:rPr>
                <w:noProof/>
                <w:webHidden/>
              </w:rPr>
              <w:tab/>
            </w:r>
            <w:r>
              <w:rPr>
                <w:noProof/>
                <w:webHidden/>
              </w:rPr>
              <w:fldChar w:fldCharType="begin"/>
            </w:r>
            <w:r>
              <w:rPr>
                <w:noProof/>
                <w:webHidden/>
              </w:rPr>
              <w:instrText xml:space="preserve"> PAGEREF _Toc413330737 \h </w:instrText>
            </w:r>
            <w:r>
              <w:rPr>
                <w:noProof/>
                <w:webHidden/>
              </w:rPr>
            </w:r>
            <w:r>
              <w:rPr>
                <w:noProof/>
                <w:webHidden/>
              </w:rPr>
              <w:fldChar w:fldCharType="separate"/>
            </w:r>
            <w:r>
              <w:rPr>
                <w:noProof/>
                <w:webHidden/>
              </w:rPr>
              <w:t>3</w:t>
            </w:r>
            <w:r>
              <w:rPr>
                <w:noProof/>
                <w:webHidden/>
              </w:rPr>
              <w:fldChar w:fldCharType="end"/>
            </w:r>
          </w:hyperlink>
        </w:p>
        <w:p w:rsidR="005834D8" w:rsidRDefault="005834D8">
          <w:pPr>
            <w:pStyle w:val="TOC3"/>
            <w:tabs>
              <w:tab w:val="left" w:pos="1916"/>
            </w:tabs>
            <w:rPr>
              <w:rFonts w:asciiTheme="minorHAnsi" w:eastAsiaTheme="minorEastAsia" w:hAnsiTheme="minorHAnsi" w:cstheme="minorBidi"/>
              <w:noProof/>
              <w:sz w:val="22"/>
              <w:szCs w:val="22"/>
              <w:lang w:eastAsia="en-GB"/>
            </w:rPr>
          </w:pPr>
          <w:hyperlink w:anchor="_Toc413330738" w:history="1">
            <w:r w:rsidRPr="0071529B">
              <w:rPr>
                <w:rStyle w:val="Hyperlink"/>
                <w:noProof/>
              </w:rPr>
              <w:t>2.1.1</w:t>
            </w:r>
            <w:r>
              <w:rPr>
                <w:rFonts w:asciiTheme="minorHAnsi" w:eastAsiaTheme="minorEastAsia" w:hAnsiTheme="minorHAnsi" w:cstheme="minorBidi"/>
                <w:noProof/>
                <w:sz w:val="22"/>
                <w:szCs w:val="22"/>
                <w:lang w:eastAsia="en-GB"/>
              </w:rPr>
              <w:tab/>
            </w:r>
            <w:r w:rsidRPr="0071529B">
              <w:rPr>
                <w:rStyle w:val="Hyperlink"/>
                <w:noProof/>
              </w:rPr>
              <w:t>Ovens without adjustable temperature</w:t>
            </w:r>
            <w:r>
              <w:rPr>
                <w:noProof/>
                <w:webHidden/>
              </w:rPr>
              <w:tab/>
            </w:r>
            <w:r>
              <w:rPr>
                <w:noProof/>
                <w:webHidden/>
              </w:rPr>
              <w:fldChar w:fldCharType="begin"/>
            </w:r>
            <w:r>
              <w:rPr>
                <w:noProof/>
                <w:webHidden/>
              </w:rPr>
              <w:instrText xml:space="preserve"> PAGEREF _Toc413330738 \h </w:instrText>
            </w:r>
            <w:r>
              <w:rPr>
                <w:noProof/>
                <w:webHidden/>
              </w:rPr>
            </w:r>
            <w:r>
              <w:rPr>
                <w:noProof/>
                <w:webHidden/>
              </w:rPr>
              <w:fldChar w:fldCharType="separate"/>
            </w:r>
            <w:r>
              <w:rPr>
                <w:noProof/>
                <w:webHidden/>
              </w:rPr>
              <w:t>3</w:t>
            </w:r>
            <w:r>
              <w:rPr>
                <w:noProof/>
                <w:webHidden/>
              </w:rPr>
              <w:fldChar w:fldCharType="end"/>
            </w:r>
          </w:hyperlink>
        </w:p>
        <w:p w:rsidR="005834D8" w:rsidRDefault="005834D8">
          <w:pPr>
            <w:pStyle w:val="TOC3"/>
            <w:tabs>
              <w:tab w:val="left" w:pos="1916"/>
            </w:tabs>
            <w:rPr>
              <w:rFonts w:asciiTheme="minorHAnsi" w:eastAsiaTheme="minorEastAsia" w:hAnsiTheme="minorHAnsi" w:cstheme="minorBidi"/>
              <w:noProof/>
              <w:sz w:val="22"/>
              <w:szCs w:val="22"/>
              <w:lang w:eastAsia="en-GB"/>
            </w:rPr>
          </w:pPr>
          <w:hyperlink w:anchor="_Toc413330739" w:history="1">
            <w:r w:rsidRPr="0071529B">
              <w:rPr>
                <w:rStyle w:val="Hyperlink"/>
                <w:noProof/>
              </w:rPr>
              <w:t>2.1.2</w:t>
            </w:r>
            <w:r>
              <w:rPr>
                <w:rFonts w:asciiTheme="minorHAnsi" w:eastAsiaTheme="minorEastAsia" w:hAnsiTheme="minorHAnsi" w:cstheme="minorBidi"/>
                <w:noProof/>
                <w:sz w:val="22"/>
                <w:szCs w:val="22"/>
                <w:lang w:eastAsia="en-GB"/>
              </w:rPr>
              <w:tab/>
            </w:r>
            <w:r w:rsidRPr="0071529B">
              <w:rPr>
                <w:rStyle w:val="Hyperlink"/>
                <w:noProof/>
              </w:rPr>
              <w:t>AGA cookers</w:t>
            </w:r>
            <w:r>
              <w:rPr>
                <w:noProof/>
                <w:webHidden/>
              </w:rPr>
              <w:tab/>
            </w:r>
            <w:r>
              <w:rPr>
                <w:noProof/>
                <w:webHidden/>
              </w:rPr>
              <w:fldChar w:fldCharType="begin"/>
            </w:r>
            <w:r>
              <w:rPr>
                <w:noProof/>
                <w:webHidden/>
              </w:rPr>
              <w:instrText xml:space="preserve"> PAGEREF _Toc413330739 \h </w:instrText>
            </w:r>
            <w:r>
              <w:rPr>
                <w:noProof/>
                <w:webHidden/>
              </w:rPr>
            </w:r>
            <w:r>
              <w:rPr>
                <w:noProof/>
                <w:webHidden/>
              </w:rPr>
              <w:fldChar w:fldCharType="separate"/>
            </w:r>
            <w:r>
              <w:rPr>
                <w:noProof/>
                <w:webHidden/>
              </w:rPr>
              <w:t>3</w:t>
            </w:r>
            <w:r>
              <w:rPr>
                <w:noProof/>
                <w:webHidden/>
              </w:rPr>
              <w:fldChar w:fldCharType="end"/>
            </w:r>
          </w:hyperlink>
        </w:p>
        <w:p w:rsidR="005834D8" w:rsidRDefault="005834D8">
          <w:pPr>
            <w:pStyle w:val="TOC3"/>
            <w:tabs>
              <w:tab w:val="left" w:pos="1916"/>
            </w:tabs>
            <w:rPr>
              <w:rFonts w:asciiTheme="minorHAnsi" w:eastAsiaTheme="minorEastAsia" w:hAnsiTheme="minorHAnsi" w:cstheme="minorBidi"/>
              <w:noProof/>
              <w:sz w:val="22"/>
              <w:szCs w:val="22"/>
              <w:lang w:eastAsia="en-GB"/>
            </w:rPr>
          </w:pPr>
          <w:hyperlink w:anchor="_Toc413330740" w:history="1">
            <w:r w:rsidRPr="0071529B">
              <w:rPr>
                <w:rStyle w:val="Hyperlink"/>
                <w:noProof/>
              </w:rPr>
              <w:t>2.1.3</w:t>
            </w:r>
            <w:r>
              <w:rPr>
                <w:rFonts w:asciiTheme="minorHAnsi" w:eastAsiaTheme="minorEastAsia" w:hAnsiTheme="minorHAnsi" w:cstheme="minorBidi"/>
                <w:noProof/>
                <w:sz w:val="22"/>
                <w:szCs w:val="22"/>
                <w:lang w:eastAsia="en-GB"/>
              </w:rPr>
              <w:tab/>
            </w:r>
            <w:r w:rsidRPr="0071529B">
              <w:rPr>
                <w:rStyle w:val="Hyperlink"/>
                <w:noProof/>
              </w:rPr>
              <w:t>Other appliances (such as fondue sets, pancake makers, woks, mini-woks or tajine dishes)</w:t>
            </w:r>
            <w:r>
              <w:rPr>
                <w:noProof/>
                <w:webHidden/>
              </w:rPr>
              <w:tab/>
            </w:r>
            <w:r>
              <w:rPr>
                <w:noProof/>
                <w:webHidden/>
              </w:rPr>
              <w:fldChar w:fldCharType="begin"/>
            </w:r>
            <w:r>
              <w:rPr>
                <w:noProof/>
                <w:webHidden/>
              </w:rPr>
              <w:instrText xml:space="preserve"> PAGEREF _Toc413330740 \h </w:instrText>
            </w:r>
            <w:r>
              <w:rPr>
                <w:noProof/>
                <w:webHidden/>
              </w:rPr>
            </w:r>
            <w:r>
              <w:rPr>
                <w:noProof/>
                <w:webHidden/>
              </w:rPr>
              <w:fldChar w:fldCharType="separate"/>
            </w:r>
            <w:r>
              <w:rPr>
                <w:noProof/>
                <w:webHidden/>
              </w:rPr>
              <w:t>3</w:t>
            </w:r>
            <w:r>
              <w:rPr>
                <w:noProof/>
                <w:webHidden/>
              </w:rPr>
              <w:fldChar w:fldCharType="end"/>
            </w:r>
          </w:hyperlink>
        </w:p>
        <w:p w:rsidR="005834D8" w:rsidRDefault="005834D8">
          <w:pPr>
            <w:pStyle w:val="TOC3"/>
            <w:tabs>
              <w:tab w:val="left" w:pos="1916"/>
            </w:tabs>
            <w:rPr>
              <w:rFonts w:asciiTheme="minorHAnsi" w:eastAsiaTheme="minorEastAsia" w:hAnsiTheme="minorHAnsi" w:cstheme="minorBidi"/>
              <w:noProof/>
              <w:sz w:val="22"/>
              <w:szCs w:val="22"/>
              <w:lang w:eastAsia="en-GB"/>
            </w:rPr>
          </w:pPr>
          <w:hyperlink w:anchor="_Toc413330741" w:history="1">
            <w:r w:rsidRPr="0071529B">
              <w:rPr>
                <w:rStyle w:val="Hyperlink"/>
                <w:noProof/>
              </w:rPr>
              <w:t>2.1.4</w:t>
            </w:r>
            <w:r>
              <w:rPr>
                <w:rFonts w:asciiTheme="minorHAnsi" w:eastAsiaTheme="minorEastAsia" w:hAnsiTheme="minorHAnsi" w:cstheme="minorBidi"/>
                <w:noProof/>
                <w:sz w:val="22"/>
                <w:szCs w:val="22"/>
                <w:lang w:eastAsia="en-GB"/>
              </w:rPr>
              <w:tab/>
            </w:r>
            <w:r w:rsidRPr="0071529B">
              <w:rPr>
                <w:rStyle w:val="Hyperlink"/>
                <w:noProof/>
              </w:rPr>
              <w:t>Recirculation hoods</w:t>
            </w:r>
            <w:r>
              <w:rPr>
                <w:noProof/>
                <w:webHidden/>
              </w:rPr>
              <w:tab/>
            </w:r>
            <w:r>
              <w:rPr>
                <w:noProof/>
                <w:webHidden/>
              </w:rPr>
              <w:fldChar w:fldCharType="begin"/>
            </w:r>
            <w:r>
              <w:rPr>
                <w:noProof/>
                <w:webHidden/>
              </w:rPr>
              <w:instrText xml:space="preserve"> PAGEREF _Toc413330741 \h </w:instrText>
            </w:r>
            <w:r>
              <w:rPr>
                <w:noProof/>
                <w:webHidden/>
              </w:rPr>
            </w:r>
            <w:r>
              <w:rPr>
                <w:noProof/>
                <w:webHidden/>
              </w:rPr>
              <w:fldChar w:fldCharType="separate"/>
            </w:r>
            <w:r>
              <w:rPr>
                <w:noProof/>
                <w:webHidden/>
              </w:rPr>
              <w:t>4</w:t>
            </w:r>
            <w:r>
              <w:rPr>
                <w:noProof/>
                <w:webHidden/>
              </w:rPr>
              <w:fldChar w:fldCharType="end"/>
            </w:r>
          </w:hyperlink>
        </w:p>
        <w:p w:rsidR="005834D8" w:rsidRDefault="005834D8">
          <w:pPr>
            <w:pStyle w:val="TOC1"/>
            <w:rPr>
              <w:rFonts w:asciiTheme="minorHAnsi" w:eastAsiaTheme="minorEastAsia" w:hAnsiTheme="minorHAnsi" w:cstheme="minorBidi"/>
              <w:caps w:val="0"/>
              <w:noProof/>
              <w:sz w:val="22"/>
              <w:szCs w:val="22"/>
              <w:lang w:eastAsia="en-GB"/>
            </w:rPr>
          </w:pPr>
          <w:hyperlink w:anchor="_Toc413330742" w:history="1">
            <w:r w:rsidRPr="0071529B">
              <w:rPr>
                <w:rStyle w:val="Hyperlink"/>
                <w:noProof/>
              </w:rPr>
              <w:t>3</w:t>
            </w:r>
            <w:r>
              <w:rPr>
                <w:rFonts w:asciiTheme="minorHAnsi" w:eastAsiaTheme="minorEastAsia" w:hAnsiTheme="minorHAnsi" w:cstheme="minorBidi"/>
                <w:caps w:val="0"/>
                <w:noProof/>
                <w:sz w:val="22"/>
                <w:szCs w:val="22"/>
                <w:lang w:eastAsia="en-GB"/>
              </w:rPr>
              <w:tab/>
            </w:r>
            <w:r w:rsidRPr="0071529B">
              <w:rPr>
                <w:rStyle w:val="Hyperlink"/>
                <w:noProof/>
              </w:rPr>
              <w:t>Ecodesign and Energy Labelling Requirements</w:t>
            </w:r>
            <w:r>
              <w:rPr>
                <w:noProof/>
                <w:webHidden/>
              </w:rPr>
              <w:tab/>
            </w:r>
            <w:r>
              <w:rPr>
                <w:noProof/>
                <w:webHidden/>
              </w:rPr>
              <w:fldChar w:fldCharType="begin"/>
            </w:r>
            <w:r>
              <w:rPr>
                <w:noProof/>
                <w:webHidden/>
              </w:rPr>
              <w:instrText xml:space="preserve"> PAGEREF _Toc413330742 \h </w:instrText>
            </w:r>
            <w:r>
              <w:rPr>
                <w:noProof/>
                <w:webHidden/>
              </w:rPr>
            </w:r>
            <w:r>
              <w:rPr>
                <w:noProof/>
                <w:webHidden/>
              </w:rPr>
              <w:fldChar w:fldCharType="separate"/>
            </w:r>
            <w:r>
              <w:rPr>
                <w:noProof/>
                <w:webHidden/>
              </w:rPr>
              <w:t>4</w:t>
            </w:r>
            <w:r>
              <w:rPr>
                <w:noProof/>
                <w:webHidden/>
              </w:rPr>
              <w:fldChar w:fldCharType="end"/>
            </w:r>
          </w:hyperlink>
        </w:p>
        <w:p w:rsidR="005834D8" w:rsidRDefault="005834D8">
          <w:pPr>
            <w:pStyle w:val="TOC2"/>
            <w:tabs>
              <w:tab w:val="left" w:pos="1077"/>
            </w:tabs>
            <w:rPr>
              <w:rFonts w:asciiTheme="minorHAnsi" w:eastAsiaTheme="minorEastAsia" w:hAnsiTheme="minorHAnsi" w:cstheme="minorBidi"/>
              <w:noProof/>
              <w:sz w:val="22"/>
              <w:szCs w:val="22"/>
              <w:lang w:eastAsia="en-GB"/>
            </w:rPr>
          </w:pPr>
          <w:hyperlink w:anchor="_Toc413330743" w:history="1">
            <w:r w:rsidRPr="0071529B">
              <w:rPr>
                <w:rStyle w:val="Hyperlink"/>
                <w:noProof/>
              </w:rPr>
              <w:t>3.1</w:t>
            </w:r>
            <w:r>
              <w:rPr>
                <w:rFonts w:asciiTheme="minorHAnsi" w:eastAsiaTheme="minorEastAsia" w:hAnsiTheme="minorHAnsi" w:cstheme="minorBidi"/>
                <w:noProof/>
                <w:sz w:val="22"/>
                <w:szCs w:val="22"/>
                <w:lang w:eastAsia="en-GB"/>
              </w:rPr>
              <w:tab/>
            </w:r>
            <w:r w:rsidRPr="0071529B">
              <w:rPr>
                <w:rStyle w:val="Hyperlink"/>
                <w:noProof/>
              </w:rPr>
              <w:t>Responsibilities</w:t>
            </w:r>
            <w:r>
              <w:rPr>
                <w:noProof/>
                <w:webHidden/>
              </w:rPr>
              <w:tab/>
            </w:r>
            <w:r>
              <w:rPr>
                <w:noProof/>
                <w:webHidden/>
              </w:rPr>
              <w:fldChar w:fldCharType="begin"/>
            </w:r>
            <w:r>
              <w:rPr>
                <w:noProof/>
                <w:webHidden/>
              </w:rPr>
              <w:instrText xml:space="preserve"> PAGEREF _Toc413330743 \h </w:instrText>
            </w:r>
            <w:r>
              <w:rPr>
                <w:noProof/>
                <w:webHidden/>
              </w:rPr>
            </w:r>
            <w:r>
              <w:rPr>
                <w:noProof/>
                <w:webHidden/>
              </w:rPr>
              <w:fldChar w:fldCharType="separate"/>
            </w:r>
            <w:r>
              <w:rPr>
                <w:noProof/>
                <w:webHidden/>
              </w:rPr>
              <w:t>4</w:t>
            </w:r>
            <w:r>
              <w:rPr>
                <w:noProof/>
                <w:webHidden/>
              </w:rPr>
              <w:fldChar w:fldCharType="end"/>
            </w:r>
          </w:hyperlink>
        </w:p>
        <w:p w:rsidR="005834D8" w:rsidRDefault="005834D8">
          <w:pPr>
            <w:pStyle w:val="TOC2"/>
            <w:tabs>
              <w:tab w:val="left" w:pos="1077"/>
            </w:tabs>
            <w:rPr>
              <w:rFonts w:asciiTheme="minorHAnsi" w:eastAsiaTheme="minorEastAsia" w:hAnsiTheme="minorHAnsi" w:cstheme="minorBidi"/>
              <w:noProof/>
              <w:sz w:val="22"/>
              <w:szCs w:val="22"/>
              <w:lang w:eastAsia="en-GB"/>
            </w:rPr>
          </w:pPr>
          <w:hyperlink w:anchor="_Toc413330744" w:history="1">
            <w:r w:rsidRPr="0071529B">
              <w:rPr>
                <w:rStyle w:val="Hyperlink"/>
                <w:noProof/>
              </w:rPr>
              <w:t>3.2</w:t>
            </w:r>
            <w:r>
              <w:rPr>
                <w:rFonts w:asciiTheme="minorHAnsi" w:eastAsiaTheme="minorEastAsia" w:hAnsiTheme="minorHAnsi" w:cstheme="minorBidi"/>
                <w:noProof/>
                <w:sz w:val="22"/>
                <w:szCs w:val="22"/>
                <w:lang w:eastAsia="en-GB"/>
              </w:rPr>
              <w:tab/>
            </w:r>
            <w:r w:rsidRPr="0071529B">
              <w:rPr>
                <w:rStyle w:val="Hyperlink"/>
                <w:noProof/>
              </w:rPr>
              <w:t>Stages and requirements</w:t>
            </w:r>
            <w:r>
              <w:rPr>
                <w:noProof/>
                <w:webHidden/>
              </w:rPr>
              <w:tab/>
            </w:r>
            <w:r>
              <w:rPr>
                <w:noProof/>
                <w:webHidden/>
              </w:rPr>
              <w:fldChar w:fldCharType="begin"/>
            </w:r>
            <w:r>
              <w:rPr>
                <w:noProof/>
                <w:webHidden/>
              </w:rPr>
              <w:instrText xml:space="preserve"> PAGEREF _Toc413330744 \h </w:instrText>
            </w:r>
            <w:r>
              <w:rPr>
                <w:noProof/>
                <w:webHidden/>
              </w:rPr>
            </w:r>
            <w:r>
              <w:rPr>
                <w:noProof/>
                <w:webHidden/>
              </w:rPr>
              <w:fldChar w:fldCharType="separate"/>
            </w:r>
            <w:r>
              <w:rPr>
                <w:noProof/>
                <w:webHidden/>
              </w:rPr>
              <w:t>2</w:t>
            </w:r>
            <w:r>
              <w:rPr>
                <w:noProof/>
                <w:webHidden/>
              </w:rPr>
              <w:fldChar w:fldCharType="end"/>
            </w:r>
          </w:hyperlink>
        </w:p>
        <w:p w:rsidR="005834D8" w:rsidRDefault="005834D8">
          <w:pPr>
            <w:pStyle w:val="TOC3"/>
            <w:tabs>
              <w:tab w:val="left" w:pos="1916"/>
            </w:tabs>
            <w:rPr>
              <w:rFonts w:asciiTheme="minorHAnsi" w:eastAsiaTheme="minorEastAsia" w:hAnsiTheme="minorHAnsi" w:cstheme="minorBidi"/>
              <w:noProof/>
              <w:sz w:val="22"/>
              <w:szCs w:val="22"/>
              <w:lang w:eastAsia="en-GB"/>
            </w:rPr>
          </w:pPr>
          <w:hyperlink w:anchor="_Toc413330745" w:history="1">
            <w:r w:rsidRPr="0071529B">
              <w:rPr>
                <w:rStyle w:val="Hyperlink"/>
                <w:noProof/>
              </w:rPr>
              <w:t>3.2.1</w:t>
            </w:r>
            <w:r>
              <w:rPr>
                <w:rFonts w:asciiTheme="minorHAnsi" w:eastAsiaTheme="minorEastAsia" w:hAnsiTheme="minorHAnsi" w:cstheme="minorBidi"/>
                <w:noProof/>
                <w:sz w:val="22"/>
                <w:szCs w:val="22"/>
                <w:lang w:eastAsia="en-GB"/>
              </w:rPr>
              <w:tab/>
            </w:r>
            <w:r w:rsidRPr="0071529B">
              <w:rPr>
                <w:rStyle w:val="Hyperlink"/>
                <w:noProof/>
              </w:rPr>
              <w:t>Timetable</w:t>
            </w:r>
            <w:r>
              <w:rPr>
                <w:noProof/>
                <w:webHidden/>
              </w:rPr>
              <w:tab/>
            </w:r>
            <w:r>
              <w:rPr>
                <w:noProof/>
                <w:webHidden/>
              </w:rPr>
              <w:fldChar w:fldCharType="begin"/>
            </w:r>
            <w:r>
              <w:rPr>
                <w:noProof/>
                <w:webHidden/>
              </w:rPr>
              <w:instrText xml:space="preserve"> PAGEREF _Toc413330745 \h </w:instrText>
            </w:r>
            <w:r>
              <w:rPr>
                <w:noProof/>
                <w:webHidden/>
              </w:rPr>
            </w:r>
            <w:r>
              <w:rPr>
                <w:noProof/>
                <w:webHidden/>
              </w:rPr>
              <w:fldChar w:fldCharType="separate"/>
            </w:r>
            <w:r>
              <w:rPr>
                <w:noProof/>
                <w:webHidden/>
              </w:rPr>
              <w:t>2</w:t>
            </w:r>
            <w:r>
              <w:rPr>
                <w:noProof/>
                <w:webHidden/>
              </w:rPr>
              <w:fldChar w:fldCharType="end"/>
            </w:r>
          </w:hyperlink>
        </w:p>
        <w:p w:rsidR="005834D8" w:rsidRDefault="005834D8">
          <w:pPr>
            <w:pStyle w:val="TOC3"/>
            <w:tabs>
              <w:tab w:val="left" w:pos="1916"/>
            </w:tabs>
            <w:rPr>
              <w:rFonts w:asciiTheme="minorHAnsi" w:eastAsiaTheme="minorEastAsia" w:hAnsiTheme="minorHAnsi" w:cstheme="minorBidi"/>
              <w:noProof/>
              <w:sz w:val="22"/>
              <w:szCs w:val="22"/>
              <w:lang w:eastAsia="en-GB"/>
            </w:rPr>
          </w:pPr>
          <w:hyperlink w:anchor="_Toc413330746" w:history="1">
            <w:r w:rsidRPr="0071529B">
              <w:rPr>
                <w:rStyle w:val="Hyperlink"/>
                <w:noProof/>
              </w:rPr>
              <w:t>3.2.2</w:t>
            </w:r>
            <w:r>
              <w:rPr>
                <w:rFonts w:asciiTheme="minorHAnsi" w:eastAsiaTheme="minorEastAsia" w:hAnsiTheme="minorHAnsi" w:cstheme="minorBidi"/>
                <w:noProof/>
                <w:sz w:val="22"/>
                <w:szCs w:val="22"/>
                <w:lang w:eastAsia="en-GB"/>
              </w:rPr>
              <w:tab/>
            </w:r>
            <w:r w:rsidRPr="0071529B">
              <w:rPr>
                <w:rStyle w:val="Hyperlink"/>
                <w:noProof/>
              </w:rPr>
              <w:t>Placing on the market</w:t>
            </w:r>
            <w:r>
              <w:rPr>
                <w:noProof/>
                <w:webHidden/>
              </w:rPr>
              <w:tab/>
            </w:r>
            <w:r>
              <w:rPr>
                <w:noProof/>
                <w:webHidden/>
              </w:rPr>
              <w:fldChar w:fldCharType="begin"/>
            </w:r>
            <w:r>
              <w:rPr>
                <w:noProof/>
                <w:webHidden/>
              </w:rPr>
              <w:instrText xml:space="preserve"> PAGEREF _Toc413330746 \h </w:instrText>
            </w:r>
            <w:r>
              <w:rPr>
                <w:noProof/>
                <w:webHidden/>
              </w:rPr>
            </w:r>
            <w:r>
              <w:rPr>
                <w:noProof/>
                <w:webHidden/>
              </w:rPr>
              <w:fldChar w:fldCharType="separate"/>
            </w:r>
            <w:r>
              <w:rPr>
                <w:noProof/>
                <w:webHidden/>
              </w:rPr>
              <w:t>3</w:t>
            </w:r>
            <w:r>
              <w:rPr>
                <w:noProof/>
                <w:webHidden/>
              </w:rPr>
              <w:fldChar w:fldCharType="end"/>
            </w:r>
          </w:hyperlink>
        </w:p>
        <w:p w:rsidR="005834D8" w:rsidRDefault="005834D8">
          <w:pPr>
            <w:pStyle w:val="TOC3"/>
            <w:tabs>
              <w:tab w:val="left" w:pos="1916"/>
            </w:tabs>
            <w:rPr>
              <w:rFonts w:asciiTheme="minorHAnsi" w:eastAsiaTheme="minorEastAsia" w:hAnsiTheme="minorHAnsi" w:cstheme="minorBidi"/>
              <w:noProof/>
              <w:sz w:val="22"/>
              <w:szCs w:val="22"/>
              <w:lang w:eastAsia="en-GB"/>
            </w:rPr>
          </w:pPr>
          <w:hyperlink w:anchor="_Toc413330747" w:history="1">
            <w:r w:rsidRPr="0071529B">
              <w:rPr>
                <w:rStyle w:val="Hyperlink"/>
                <w:noProof/>
              </w:rPr>
              <w:t>3.2.3</w:t>
            </w:r>
            <w:r>
              <w:rPr>
                <w:rFonts w:asciiTheme="minorHAnsi" w:eastAsiaTheme="minorEastAsia" w:hAnsiTheme="minorHAnsi" w:cstheme="minorBidi"/>
                <w:noProof/>
                <w:sz w:val="22"/>
                <w:szCs w:val="22"/>
                <w:lang w:eastAsia="en-GB"/>
              </w:rPr>
              <w:tab/>
            </w:r>
            <w:r w:rsidRPr="0071529B">
              <w:rPr>
                <w:rStyle w:val="Hyperlink"/>
                <w:noProof/>
              </w:rPr>
              <w:t>Ovens – Information requirements (Regulation 66/2014, Annex I.2.1, Table 4)</w:t>
            </w:r>
            <w:r>
              <w:rPr>
                <w:noProof/>
                <w:webHidden/>
              </w:rPr>
              <w:tab/>
            </w:r>
            <w:r>
              <w:rPr>
                <w:noProof/>
                <w:webHidden/>
              </w:rPr>
              <w:fldChar w:fldCharType="begin"/>
            </w:r>
            <w:r>
              <w:rPr>
                <w:noProof/>
                <w:webHidden/>
              </w:rPr>
              <w:instrText xml:space="preserve"> PAGEREF _Toc413330747 \h </w:instrText>
            </w:r>
            <w:r>
              <w:rPr>
                <w:noProof/>
                <w:webHidden/>
              </w:rPr>
            </w:r>
            <w:r>
              <w:rPr>
                <w:noProof/>
                <w:webHidden/>
              </w:rPr>
              <w:fldChar w:fldCharType="separate"/>
            </w:r>
            <w:r>
              <w:rPr>
                <w:noProof/>
                <w:webHidden/>
              </w:rPr>
              <w:t>3</w:t>
            </w:r>
            <w:r>
              <w:rPr>
                <w:noProof/>
                <w:webHidden/>
              </w:rPr>
              <w:fldChar w:fldCharType="end"/>
            </w:r>
          </w:hyperlink>
        </w:p>
        <w:p w:rsidR="005834D8" w:rsidRDefault="005834D8">
          <w:pPr>
            <w:pStyle w:val="TOC3"/>
            <w:tabs>
              <w:tab w:val="left" w:pos="1916"/>
            </w:tabs>
            <w:rPr>
              <w:rFonts w:asciiTheme="minorHAnsi" w:eastAsiaTheme="minorEastAsia" w:hAnsiTheme="minorHAnsi" w:cstheme="minorBidi"/>
              <w:noProof/>
              <w:sz w:val="22"/>
              <w:szCs w:val="22"/>
              <w:lang w:eastAsia="en-GB"/>
            </w:rPr>
          </w:pPr>
          <w:hyperlink w:anchor="_Toc413330748" w:history="1">
            <w:r w:rsidRPr="0071529B">
              <w:rPr>
                <w:rStyle w:val="Hyperlink"/>
                <w:noProof/>
              </w:rPr>
              <w:t>3.2.4</w:t>
            </w:r>
            <w:r>
              <w:rPr>
                <w:rFonts w:asciiTheme="minorHAnsi" w:eastAsiaTheme="minorEastAsia" w:hAnsiTheme="minorHAnsi" w:cstheme="minorBidi"/>
                <w:noProof/>
                <w:sz w:val="22"/>
                <w:szCs w:val="22"/>
                <w:lang w:eastAsia="en-GB"/>
              </w:rPr>
              <w:tab/>
            </w:r>
            <w:r w:rsidRPr="0071529B">
              <w:rPr>
                <w:rStyle w:val="Hyperlink"/>
                <w:noProof/>
              </w:rPr>
              <w:t>Labelling for multiple combination hoods</w:t>
            </w:r>
            <w:r>
              <w:rPr>
                <w:noProof/>
                <w:webHidden/>
              </w:rPr>
              <w:tab/>
            </w:r>
            <w:r>
              <w:rPr>
                <w:noProof/>
                <w:webHidden/>
              </w:rPr>
              <w:fldChar w:fldCharType="begin"/>
            </w:r>
            <w:r>
              <w:rPr>
                <w:noProof/>
                <w:webHidden/>
              </w:rPr>
              <w:instrText xml:space="preserve"> PAGEREF _Toc413330748 \h </w:instrText>
            </w:r>
            <w:r>
              <w:rPr>
                <w:noProof/>
                <w:webHidden/>
              </w:rPr>
            </w:r>
            <w:r>
              <w:rPr>
                <w:noProof/>
                <w:webHidden/>
              </w:rPr>
              <w:fldChar w:fldCharType="separate"/>
            </w:r>
            <w:r>
              <w:rPr>
                <w:noProof/>
                <w:webHidden/>
              </w:rPr>
              <w:t>4</w:t>
            </w:r>
            <w:r>
              <w:rPr>
                <w:noProof/>
                <w:webHidden/>
              </w:rPr>
              <w:fldChar w:fldCharType="end"/>
            </w:r>
          </w:hyperlink>
        </w:p>
        <w:p w:rsidR="005834D8" w:rsidRDefault="005834D8">
          <w:pPr>
            <w:pStyle w:val="TOC1"/>
            <w:rPr>
              <w:rFonts w:asciiTheme="minorHAnsi" w:eastAsiaTheme="minorEastAsia" w:hAnsiTheme="minorHAnsi" w:cstheme="minorBidi"/>
              <w:caps w:val="0"/>
              <w:noProof/>
              <w:sz w:val="22"/>
              <w:szCs w:val="22"/>
              <w:lang w:eastAsia="en-GB"/>
            </w:rPr>
          </w:pPr>
          <w:hyperlink w:anchor="_Toc413330749" w:history="1">
            <w:r w:rsidRPr="0071529B">
              <w:rPr>
                <w:rStyle w:val="Hyperlink"/>
                <w:noProof/>
              </w:rPr>
              <w:t>4</w:t>
            </w:r>
            <w:r>
              <w:rPr>
                <w:rFonts w:asciiTheme="minorHAnsi" w:eastAsiaTheme="minorEastAsia" w:hAnsiTheme="minorHAnsi" w:cstheme="minorBidi"/>
                <w:caps w:val="0"/>
                <w:noProof/>
                <w:sz w:val="22"/>
                <w:szCs w:val="22"/>
                <w:lang w:eastAsia="en-GB"/>
              </w:rPr>
              <w:tab/>
            </w:r>
            <w:r w:rsidRPr="0071529B">
              <w:rPr>
                <w:rStyle w:val="Hyperlink"/>
                <w:noProof/>
              </w:rPr>
              <w:t>Measurement Methods and Conformity Assessment</w:t>
            </w:r>
            <w:r>
              <w:rPr>
                <w:noProof/>
                <w:webHidden/>
              </w:rPr>
              <w:tab/>
            </w:r>
            <w:r>
              <w:rPr>
                <w:noProof/>
                <w:webHidden/>
              </w:rPr>
              <w:fldChar w:fldCharType="begin"/>
            </w:r>
            <w:r>
              <w:rPr>
                <w:noProof/>
                <w:webHidden/>
              </w:rPr>
              <w:instrText xml:space="preserve"> PAGEREF _Toc413330749 \h </w:instrText>
            </w:r>
            <w:r>
              <w:rPr>
                <w:noProof/>
                <w:webHidden/>
              </w:rPr>
            </w:r>
            <w:r>
              <w:rPr>
                <w:noProof/>
                <w:webHidden/>
              </w:rPr>
              <w:fldChar w:fldCharType="separate"/>
            </w:r>
            <w:r>
              <w:rPr>
                <w:noProof/>
                <w:webHidden/>
              </w:rPr>
              <w:t>4</w:t>
            </w:r>
            <w:r>
              <w:rPr>
                <w:noProof/>
                <w:webHidden/>
              </w:rPr>
              <w:fldChar w:fldCharType="end"/>
            </w:r>
          </w:hyperlink>
        </w:p>
        <w:p w:rsidR="005834D8" w:rsidRDefault="005834D8">
          <w:pPr>
            <w:pStyle w:val="TOC2"/>
            <w:tabs>
              <w:tab w:val="left" w:pos="1077"/>
            </w:tabs>
            <w:rPr>
              <w:rFonts w:asciiTheme="minorHAnsi" w:eastAsiaTheme="minorEastAsia" w:hAnsiTheme="minorHAnsi" w:cstheme="minorBidi"/>
              <w:noProof/>
              <w:sz w:val="22"/>
              <w:szCs w:val="22"/>
              <w:lang w:eastAsia="en-GB"/>
            </w:rPr>
          </w:pPr>
          <w:hyperlink w:anchor="_Toc413330750" w:history="1">
            <w:r w:rsidRPr="0071529B">
              <w:rPr>
                <w:rStyle w:val="Hyperlink"/>
                <w:noProof/>
              </w:rPr>
              <w:t>4.1</w:t>
            </w:r>
            <w:r>
              <w:rPr>
                <w:rFonts w:asciiTheme="minorHAnsi" w:eastAsiaTheme="minorEastAsia" w:hAnsiTheme="minorHAnsi" w:cstheme="minorBidi"/>
                <w:noProof/>
                <w:sz w:val="22"/>
                <w:szCs w:val="22"/>
                <w:lang w:eastAsia="en-GB"/>
              </w:rPr>
              <w:tab/>
            </w:r>
            <w:r w:rsidRPr="0071529B">
              <w:rPr>
                <w:rStyle w:val="Hyperlink"/>
                <w:noProof/>
              </w:rPr>
              <w:t>Best Efficiency Point (BEP) measurement</w:t>
            </w:r>
            <w:r>
              <w:rPr>
                <w:noProof/>
                <w:webHidden/>
              </w:rPr>
              <w:tab/>
            </w:r>
            <w:r>
              <w:rPr>
                <w:noProof/>
                <w:webHidden/>
              </w:rPr>
              <w:fldChar w:fldCharType="begin"/>
            </w:r>
            <w:r>
              <w:rPr>
                <w:noProof/>
                <w:webHidden/>
              </w:rPr>
              <w:instrText xml:space="preserve"> PAGEREF _Toc413330750 \h </w:instrText>
            </w:r>
            <w:r>
              <w:rPr>
                <w:noProof/>
                <w:webHidden/>
              </w:rPr>
            </w:r>
            <w:r>
              <w:rPr>
                <w:noProof/>
                <w:webHidden/>
              </w:rPr>
              <w:fldChar w:fldCharType="separate"/>
            </w:r>
            <w:r>
              <w:rPr>
                <w:noProof/>
                <w:webHidden/>
              </w:rPr>
              <w:t>4</w:t>
            </w:r>
            <w:r>
              <w:rPr>
                <w:noProof/>
                <w:webHidden/>
              </w:rPr>
              <w:fldChar w:fldCharType="end"/>
            </w:r>
          </w:hyperlink>
        </w:p>
        <w:p w:rsidR="005834D8" w:rsidRDefault="005834D8">
          <w:pPr>
            <w:pStyle w:val="TOC2"/>
            <w:tabs>
              <w:tab w:val="left" w:pos="1077"/>
            </w:tabs>
            <w:rPr>
              <w:rFonts w:asciiTheme="minorHAnsi" w:eastAsiaTheme="minorEastAsia" w:hAnsiTheme="minorHAnsi" w:cstheme="minorBidi"/>
              <w:noProof/>
              <w:sz w:val="22"/>
              <w:szCs w:val="22"/>
              <w:lang w:eastAsia="en-GB"/>
            </w:rPr>
          </w:pPr>
          <w:hyperlink w:anchor="_Toc413330751" w:history="1">
            <w:r w:rsidRPr="0071529B">
              <w:rPr>
                <w:rStyle w:val="Hyperlink"/>
                <w:noProof/>
              </w:rPr>
              <w:t>4.2</w:t>
            </w:r>
            <w:r>
              <w:rPr>
                <w:rFonts w:asciiTheme="minorHAnsi" w:eastAsiaTheme="minorEastAsia" w:hAnsiTheme="minorHAnsi" w:cstheme="minorBidi"/>
                <w:noProof/>
                <w:sz w:val="22"/>
                <w:szCs w:val="22"/>
                <w:lang w:eastAsia="en-GB"/>
              </w:rPr>
              <w:tab/>
            </w:r>
            <w:r w:rsidRPr="0071529B">
              <w:rPr>
                <w:rStyle w:val="Hyperlink"/>
                <w:noProof/>
              </w:rPr>
              <w:t>Range hoods with mood lights</w:t>
            </w:r>
            <w:r>
              <w:rPr>
                <w:noProof/>
                <w:webHidden/>
              </w:rPr>
              <w:tab/>
            </w:r>
            <w:r>
              <w:rPr>
                <w:noProof/>
                <w:webHidden/>
              </w:rPr>
              <w:fldChar w:fldCharType="begin"/>
            </w:r>
            <w:r>
              <w:rPr>
                <w:noProof/>
                <w:webHidden/>
              </w:rPr>
              <w:instrText xml:space="preserve"> PAGEREF _Toc413330751 \h </w:instrText>
            </w:r>
            <w:r>
              <w:rPr>
                <w:noProof/>
                <w:webHidden/>
              </w:rPr>
            </w:r>
            <w:r>
              <w:rPr>
                <w:noProof/>
                <w:webHidden/>
              </w:rPr>
              <w:fldChar w:fldCharType="separate"/>
            </w:r>
            <w:r>
              <w:rPr>
                <w:noProof/>
                <w:webHidden/>
              </w:rPr>
              <w:t>5</w:t>
            </w:r>
            <w:r>
              <w:rPr>
                <w:noProof/>
                <w:webHidden/>
              </w:rPr>
              <w:fldChar w:fldCharType="end"/>
            </w:r>
          </w:hyperlink>
        </w:p>
        <w:p w:rsidR="005834D8" w:rsidRDefault="005834D8">
          <w:pPr>
            <w:pStyle w:val="TOC2"/>
            <w:tabs>
              <w:tab w:val="left" w:pos="1077"/>
            </w:tabs>
            <w:rPr>
              <w:rFonts w:asciiTheme="minorHAnsi" w:eastAsiaTheme="minorEastAsia" w:hAnsiTheme="minorHAnsi" w:cstheme="minorBidi"/>
              <w:noProof/>
              <w:sz w:val="22"/>
              <w:szCs w:val="22"/>
              <w:lang w:eastAsia="en-GB"/>
            </w:rPr>
          </w:pPr>
          <w:hyperlink w:anchor="_Toc413330752" w:history="1">
            <w:r w:rsidRPr="0071529B">
              <w:rPr>
                <w:rStyle w:val="Hyperlink"/>
                <w:noProof/>
              </w:rPr>
              <w:t>4.3</w:t>
            </w:r>
            <w:r>
              <w:rPr>
                <w:rFonts w:asciiTheme="minorHAnsi" w:eastAsiaTheme="minorEastAsia" w:hAnsiTheme="minorHAnsi" w:cstheme="minorBidi"/>
                <w:noProof/>
                <w:sz w:val="22"/>
                <w:szCs w:val="22"/>
                <w:lang w:eastAsia="en-GB"/>
              </w:rPr>
              <w:tab/>
            </w:r>
            <w:r w:rsidRPr="0071529B">
              <w:rPr>
                <w:rStyle w:val="Hyperlink"/>
                <w:noProof/>
              </w:rPr>
              <w:t>Range hoods without lights</w:t>
            </w:r>
            <w:r>
              <w:rPr>
                <w:noProof/>
                <w:webHidden/>
              </w:rPr>
              <w:tab/>
            </w:r>
            <w:r>
              <w:rPr>
                <w:noProof/>
                <w:webHidden/>
              </w:rPr>
              <w:fldChar w:fldCharType="begin"/>
            </w:r>
            <w:r>
              <w:rPr>
                <w:noProof/>
                <w:webHidden/>
              </w:rPr>
              <w:instrText xml:space="preserve"> PAGEREF _Toc413330752 \h </w:instrText>
            </w:r>
            <w:r>
              <w:rPr>
                <w:noProof/>
                <w:webHidden/>
              </w:rPr>
            </w:r>
            <w:r>
              <w:rPr>
                <w:noProof/>
                <w:webHidden/>
              </w:rPr>
              <w:fldChar w:fldCharType="separate"/>
            </w:r>
            <w:r>
              <w:rPr>
                <w:noProof/>
                <w:webHidden/>
              </w:rPr>
              <w:t>5</w:t>
            </w:r>
            <w:r>
              <w:rPr>
                <w:noProof/>
                <w:webHidden/>
              </w:rPr>
              <w:fldChar w:fldCharType="end"/>
            </w:r>
          </w:hyperlink>
        </w:p>
        <w:p w:rsidR="005834D8" w:rsidRDefault="005834D8">
          <w:pPr>
            <w:pStyle w:val="TOC2"/>
            <w:tabs>
              <w:tab w:val="left" w:pos="1077"/>
            </w:tabs>
            <w:rPr>
              <w:rFonts w:asciiTheme="minorHAnsi" w:eastAsiaTheme="minorEastAsia" w:hAnsiTheme="minorHAnsi" w:cstheme="minorBidi"/>
              <w:noProof/>
              <w:sz w:val="22"/>
              <w:szCs w:val="22"/>
              <w:lang w:eastAsia="en-GB"/>
            </w:rPr>
          </w:pPr>
          <w:hyperlink w:anchor="_Toc413330753" w:history="1">
            <w:r w:rsidRPr="0071529B">
              <w:rPr>
                <w:rStyle w:val="Hyperlink"/>
                <w:noProof/>
              </w:rPr>
              <w:t>4.4</w:t>
            </w:r>
            <w:r>
              <w:rPr>
                <w:rFonts w:asciiTheme="minorHAnsi" w:eastAsiaTheme="minorEastAsia" w:hAnsiTheme="minorHAnsi" w:cstheme="minorBidi"/>
                <w:noProof/>
                <w:sz w:val="22"/>
                <w:szCs w:val="22"/>
                <w:lang w:eastAsia="en-GB"/>
              </w:rPr>
              <w:tab/>
            </w:r>
            <w:r w:rsidRPr="0071529B">
              <w:rPr>
                <w:rStyle w:val="Hyperlink"/>
                <w:noProof/>
              </w:rPr>
              <w:t>Time calculation for maximum boost air volume</w:t>
            </w:r>
            <w:r>
              <w:rPr>
                <w:noProof/>
                <w:webHidden/>
              </w:rPr>
              <w:tab/>
            </w:r>
            <w:r>
              <w:rPr>
                <w:noProof/>
                <w:webHidden/>
              </w:rPr>
              <w:fldChar w:fldCharType="begin"/>
            </w:r>
            <w:r>
              <w:rPr>
                <w:noProof/>
                <w:webHidden/>
              </w:rPr>
              <w:instrText xml:space="preserve"> PAGEREF _Toc413330753 \h </w:instrText>
            </w:r>
            <w:r>
              <w:rPr>
                <w:noProof/>
                <w:webHidden/>
              </w:rPr>
            </w:r>
            <w:r>
              <w:rPr>
                <w:noProof/>
                <w:webHidden/>
              </w:rPr>
              <w:fldChar w:fldCharType="separate"/>
            </w:r>
            <w:r>
              <w:rPr>
                <w:noProof/>
                <w:webHidden/>
              </w:rPr>
              <w:t>5</w:t>
            </w:r>
            <w:r>
              <w:rPr>
                <w:noProof/>
                <w:webHidden/>
              </w:rPr>
              <w:fldChar w:fldCharType="end"/>
            </w:r>
          </w:hyperlink>
        </w:p>
        <w:p w:rsidR="005834D8" w:rsidRDefault="005834D8">
          <w:pPr>
            <w:pStyle w:val="TOC1"/>
            <w:rPr>
              <w:rFonts w:asciiTheme="minorHAnsi" w:eastAsiaTheme="minorEastAsia" w:hAnsiTheme="minorHAnsi" w:cstheme="minorBidi"/>
              <w:caps w:val="0"/>
              <w:noProof/>
              <w:sz w:val="22"/>
              <w:szCs w:val="22"/>
              <w:lang w:eastAsia="en-GB"/>
            </w:rPr>
          </w:pPr>
          <w:hyperlink w:anchor="_Toc413330754" w:history="1">
            <w:r w:rsidRPr="0071529B">
              <w:rPr>
                <w:rStyle w:val="Hyperlink"/>
                <w:noProof/>
              </w:rPr>
              <w:t>4.5</w:t>
            </w:r>
            <w:r>
              <w:rPr>
                <w:rFonts w:asciiTheme="minorHAnsi" w:eastAsiaTheme="minorEastAsia" w:hAnsiTheme="minorHAnsi" w:cstheme="minorBidi"/>
                <w:caps w:val="0"/>
                <w:noProof/>
                <w:sz w:val="22"/>
                <w:szCs w:val="22"/>
                <w:lang w:eastAsia="en-GB"/>
              </w:rPr>
              <w:tab/>
            </w:r>
            <w:r w:rsidRPr="0071529B">
              <w:rPr>
                <w:rStyle w:val="Hyperlink"/>
                <w:noProof/>
              </w:rPr>
              <w:t>Other related legislation: Standby Regulation</w:t>
            </w:r>
            <w:r>
              <w:rPr>
                <w:noProof/>
                <w:webHidden/>
              </w:rPr>
              <w:tab/>
            </w:r>
            <w:r>
              <w:rPr>
                <w:noProof/>
                <w:webHidden/>
              </w:rPr>
              <w:fldChar w:fldCharType="begin"/>
            </w:r>
            <w:r>
              <w:rPr>
                <w:noProof/>
                <w:webHidden/>
              </w:rPr>
              <w:instrText xml:space="preserve"> PAGEREF _Toc413330754 \h </w:instrText>
            </w:r>
            <w:r>
              <w:rPr>
                <w:noProof/>
                <w:webHidden/>
              </w:rPr>
            </w:r>
            <w:r>
              <w:rPr>
                <w:noProof/>
                <w:webHidden/>
              </w:rPr>
              <w:fldChar w:fldCharType="separate"/>
            </w:r>
            <w:r>
              <w:rPr>
                <w:noProof/>
                <w:webHidden/>
              </w:rPr>
              <w:t>5</w:t>
            </w:r>
            <w:r>
              <w:rPr>
                <w:noProof/>
                <w:webHidden/>
              </w:rPr>
              <w:fldChar w:fldCharType="end"/>
            </w:r>
          </w:hyperlink>
        </w:p>
        <w:p w:rsidR="00714946" w:rsidRDefault="00714946">
          <w:r>
            <w:rPr>
              <w:b/>
              <w:bCs/>
              <w:noProof/>
            </w:rPr>
            <w:fldChar w:fldCharType="end"/>
          </w:r>
        </w:p>
      </w:sdtContent>
    </w:sdt>
    <w:p w:rsidR="005834D8" w:rsidRDefault="005834D8">
      <w:pPr>
        <w:spacing w:after="0"/>
        <w:jc w:val="left"/>
      </w:pPr>
      <w:r>
        <w:br w:type="page"/>
      </w:r>
    </w:p>
    <w:p w:rsidR="00A83475" w:rsidRDefault="00A83475" w:rsidP="00A83475">
      <w:pPr>
        <w:pStyle w:val="Heading1"/>
        <w:keepNext w:val="0"/>
        <w:numPr>
          <w:ilvl w:val="0"/>
          <w:numId w:val="22"/>
        </w:numPr>
        <w:spacing w:before="360" w:line="300" w:lineRule="atLeast"/>
        <w:ind w:left="567" w:hanging="567"/>
        <w:contextualSpacing/>
        <w:jc w:val="left"/>
      </w:pPr>
      <w:bookmarkStart w:id="3" w:name="_Toc412198768"/>
      <w:bookmarkStart w:id="4" w:name="_Toc413330735"/>
      <w:r>
        <w:t>Introduction</w:t>
      </w:r>
      <w:bookmarkEnd w:id="3"/>
      <w:bookmarkEnd w:id="4"/>
      <w:r>
        <w:t xml:space="preserve"> </w:t>
      </w:r>
    </w:p>
    <w:p w:rsidR="00A83475" w:rsidRPr="00A83475" w:rsidRDefault="00A83475" w:rsidP="00A83475">
      <w:r w:rsidRPr="00E97C65">
        <w:t xml:space="preserve">The Ecodesign and Energy Labelling </w:t>
      </w:r>
      <w:r>
        <w:t>R</w:t>
      </w:r>
      <w:r w:rsidRPr="00E97C65">
        <w:t>egulations</w:t>
      </w:r>
      <w:r>
        <w:t xml:space="preserve"> (resp</w:t>
      </w:r>
      <w:r w:rsidR="0020143E">
        <w:t>ectively</w:t>
      </w:r>
      <w:r>
        <w:t xml:space="preserve"> No 66/2014 and No 65/2014</w:t>
      </w:r>
      <w:r w:rsidR="00C62916">
        <w:t>, the Regulations</w:t>
      </w:r>
      <w:r>
        <w:t>)</w:t>
      </w:r>
      <w:r w:rsidRPr="00E97C65">
        <w:t xml:space="preserve"> for domestic cooking appliances were published in January 2014</w:t>
      </w:r>
      <w:r>
        <w:t xml:space="preserve"> and will be applicable from 2015 on</w:t>
      </w:r>
      <w:r w:rsidR="0020143E">
        <w:t>wards</w:t>
      </w:r>
      <w:r w:rsidRPr="00E97C65">
        <w:t xml:space="preserve">. These </w:t>
      </w:r>
      <w:r w:rsidR="00C62916">
        <w:t>Regulations</w:t>
      </w:r>
      <w:r w:rsidR="00C62916" w:rsidRPr="00E97C65">
        <w:t xml:space="preserve"> </w:t>
      </w:r>
      <w:r w:rsidRPr="00E97C65">
        <w:t xml:space="preserve">establish minimum requirements and an energy labelling scheme for the products in </w:t>
      </w:r>
      <w:r>
        <w:t xml:space="preserve">their </w:t>
      </w:r>
      <w:r w:rsidRPr="00E97C65">
        <w:t>scope. Th</w:t>
      </w:r>
      <w:r w:rsidR="005834D8">
        <w:t xml:space="preserve">ese </w:t>
      </w:r>
      <w:r w:rsidRPr="00E97C65">
        <w:t>Guide</w:t>
      </w:r>
      <w:r w:rsidR="0020143E">
        <w:t>lines</w:t>
      </w:r>
      <w:r w:rsidRPr="00E97C65">
        <w:t xml:space="preserve"> aim to summarise the most relevant information from the </w:t>
      </w:r>
      <w:r w:rsidR="00C62916">
        <w:t>Regulations</w:t>
      </w:r>
      <w:r w:rsidR="00C62916" w:rsidRPr="00E97C65">
        <w:t xml:space="preserve"> </w:t>
      </w:r>
      <w:r w:rsidRPr="00E97C65">
        <w:t xml:space="preserve">in a readable format to give </w:t>
      </w:r>
      <w:r w:rsidRPr="00EA3BED">
        <w:t xml:space="preserve">all relevant actors </w:t>
      </w:r>
      <w:r>
        <w:t xml:space="preserve">including </w:t>
      </w:r>
      <w:r w:rsidRPr="00E97C65">
        <w:t xml:space="preserve">SMEs an introduction to the subject matter and answer their most common questions. </w:t>
      </w:r>
    </w:p>
    <w:p w:rsidR="00A83475" w:rsidRPr="00A83475" w:rsidRDefault="00A83475" w:rsidP="00A83475">
      <w:r w:rsidRPr="00E97C65">
        <w:t>Th</w:t>
      </w:r>
      <w:r w:rsidR="0020143E">
        <w:t>ese</w:t>
      </w:r>
      <w:r w:rsidRPr="00E97C65">
        <w:t xml:space="preserve"> </w:t>
      </w:r>
      <w:r w:rsidR="0020143E">
        <w:t>G</w:t>
      </w:r>
      <w:r w:rsidRPr="00E97C65">
        <w:t>uide</w:t>
      </w:r>
      <w:r w:rsidR="0020143E">
        <w:t>lines</w:t>
      </w:r>
      <w:r w:rsidRPr="00E97C65">
        <w:t xml:space="preserve"> follow the structure of the regulations, starting with the scope. The</w:t>
      </w:r>
      <w:r w:rsidR="0020143E">
        <w:t>y</w:t>
      </w:r>
      <w:r w:rsidRPr="00E97C65">
        <w:t xml:space="preserve"> summarise the Ecodesign and Energy Labelling requirements; the responsibilities for the manufacturers, suppliers and dealers; and the timetable. Finally, the </w:t>
      </w:r>
      <w:r w:rsidR="0020143E">
        <w:t>G</w:t>
      </w:r>
      <w:r w:rsidRPr="00E97C65">
        <w:t>uide</w:t>
      </w:r>
      <w:r w:rsidR="0020143E">
        <w:t>lines</w:t>
      </w:r>
      <w:r w:rsidRPr="00E97C65">
        <w:t xml:space="preserve"> cover topics related to measurement methods and harmonized standards, and close with additional resources for further information.</w:t>
      </w:r>
    </w:p>
    <w:p w:rsidR="00A83475" w:rsidRPr="00A83475" w:rsidRDefault="00A83475" w:rsidP="00A83475">
      <w:r w:rsidRPr="00E97C65">
        <w:t xml:space="preserve">The document aims to help a number of groups, including industry and public authorities, to </w:t>
      </w:r>
      <w:r>
        <w:t xml:space="preserve">apply </w:t>
      </w:r>
      <w:r w:rsidRPr="00E97C65">
        <w:t xml:space="preserve">the </w:t>
      </w:r>
      <w:r>
        <w:t>r</w:t>
      </w:r>
      <w:r w:rsidRPr="00E97C65">
        <w:t>egulation</w:t>
      </w:r>
      <w:r>
        <w:t>s</w:t>
      </w:r>
      <w:r w:rsidRPr="00E97C65">
        <w:t xml:space="preserve"> and requirements in practice.</w:t>
      </w:r>
    </w:p>
    <w:p w:rsidR="0020143E" w:rsidRPr="00E97C65" w:rsidRDefault="00A83475" w:rsidP="00A83475">
      <w:r w:rsidRPr="00E97C65">
        <w:t>Th</w:t>
      </w:r>
      <w:r w:rsidR="0020143E">
        <w:t>ese</w:t>
      </w:r>
      <w:r w:rsidRPr="00E97C65">
        <w:t xml:space="preserve"> </w:t>
      </w:r>
      <w:r w:rsidR="0020143E">
        <w:t>G</w:t>
      </w:r>
      <w:r w:rsidRPr="00E97C65">
        <w:t>uide</w:t>
      </w:r>
      <w:r w:rsidR="0020143E">
        <w:t>lines</w:t>
      </w:r>
      <w:r w:rsidRPr="00E97C65">
        <w:t xml:space="preserve"> </w:t>
      </w:r>
      <w:r w:rsidR="0020143E">
        <w:t>are</w:t>
      </w:r>
      <w:r w:rsidRPr="00E97C65">
        <w:t xml:space="preserve"> not intended to provide a binding interpretation of EU law as this is the sole competence of the European Court of Justice. </w:t>
      </w:r>
      <w:r w:rsidR="0020143E" w:rsidRPr="0020143E">
        <w:t>The</w:t>
      </w:r>
      <w:r w:rsidR="0020143E">
        <w:t>y</w:t>
      </w:r>
      <w:r w:rsidR="0020143E" w:rsidRPr="0020143E">
        <w:t xml:space="preserve"> are intended to be used only for facilitating the implementation of the </w:t>
      </w:r>
      <w:r w:rsidR="00A221D3">
        <w:t>R</w:t>
      </w:r>
      <w:bookmarkStart w:id="5" w:name="_GoBack"/>
      <w:bookmarkEnd w:id="5"/>
      <w:r w:rsidR="0020143E" w:rsidRPr="0020143E">
        <w:t xml:space="preserve">egulations. They are not intended to replace the </w:t>
      </w:r>
      <w:r w:rsidR="00C62916">
        <w:t>Regulations</w:t>
      </w:r>
      <w:r w:rsidR="00C62916" w:rsidRPr="0020143E">
        <w:t xml:space="preserve"> </w:t>
      </w:r>
      <w:r w:rsidR="0020143E" w:rsidRPr="0020143E">
        <w:t xml:space="preserve">or to provide “interpretation” beyond their intent. The </w:t>
      </w:r>
      <w:r w:rsidR="0020143E">
        <w:t>G</w:t>
      </w:r>
      <w:r w:rsidR="0020143E" w:rsidRPr="0020143E">
        <w:t>uidelines are without prejudice to the position the Commission might take should an issue arise in a procedure before the European Court of Justice.</w:t>
      </w:r>
    </w:p>
    <w:p w:rsidR="00A83475" w:rsidRPr="00C62916" w:rsidRDefault="00A83475" w:rsidP="00A83475">
      <w:pPr>
        <w:rPr>
          <w:b/>
        </w:rPr>
      </w:pPr>
      <w:r w:rsidRPr="00C62916">
        <w:rPr>
          <w:b/>
        </w:rPr>
        <w:t xml:space="preserve">The </w:t>
      </w:r>
      <w:r w:rsidR="00C62916" w:rsidRPr="00C62916">
        <w:rPr>
          <w:b/>
        </w:rPr>
        <w:t>R</w:t>
      </w:r>
      <w:r w:rsidRPr="00C62916">
        <w:rPr>
          <w:b/>
        </w:rPr>
        <w:t>egulations</w:t>
      </w:r>
    </w:p>
    <w:p w:rsidR="00A83475" w:rsidRPr="00EC1E6E" w:rsidRDefault="00A83475" w:rsidP="00A83475">
      <w:r w:rsidRPr="00EC1E6E">
        <w:t>The Commission has published the following regulations concerning domestic ovens, hobs and ra</w:t>
      </w:r>
      <w:r>
        <w:t>n</w:t>
      </w:r>
      <w:r w:rsidRPr="00EC1E6E">
        <w:t>ge hoods:</w:t>
      </w:r>
    </w:p>
    <w:p w:rsidR="00C62916" w:rsidRPr="00860AC3" w:rsidRDefault="00A221D3" w:rsidP="00C62916">
      <w:pPr>
        <w:numPr>
          <w:ilvl w:val="0"/>
          <w:numId w:val="45"/>
        </w:numPr>
        <w:spacing w:before="240" w:after="0" w:line="300" w:lineRule="atLeast"/>
        <w:ind w:left="720" w:hanging="720"/>
        <w:contextualSpacing/>
      </w:pPr>
      <w:hyperlink r:id="rId10" w:history="1">
        <w:r w:rsidR="00C62916">
          <w:rPr>
            <w:rStyle w:val="Hyperlink"/>
          </w:rPr>
          <w:t>Co</w:t>
        </w:r>
        <w:r w:rsidR="00860AC3">
          <w:rPr>
            <w:rStyle w:val="Hyperlink"/>
          </w:rPr>
          <w:t>mmission Delegated Regulation (EU) No 65/2014 of 1 October 2013 supplementing Directive 2010/30/EU with regard to the energy labelling of domestic ovens and range hoods</w:t>
        </w:r>
      </w:hyperlink>
    </w:p>
    <w:p w:rsidR="00860AC3" w:rsidRDefault="00A221D3" w:rsidP="00860AC3">
      <w:pPr>
        <w:numPr>
          <w:ilvl w:val="0"/>
          <w:numId w:val="45"/>
        </w:numPr>
        <w:spacing w:before="240" w:after="0" w:line="300" w:lineRule="atLeast"/>
        <w:ind w:left="720" w:hanging="720"/>
        <w:contextualSpacing/>
      </w:pPr>
      <w:hyperlink r:id="rId11" w:history="1">
        <w:r w:rsidR="00860AC3">
          <w:rPr>
            <w:rStyle w:val="Hyperlink"/>
          </w:rPr>
          <w:t>Commission Regulation (EU) No 66/2014 of 14 January 2014 implementing Directive 2009/125/EC with regard to ecodesign requirements for domestic ovens, hobs and range hoods</w:t>
        </w:r>
      </w:hyperlink>
    </w:p>
    <w:p w:rsidR="00A83475" w:rsidRPr="00EC1E6E" w:rsidRDefault="00A83475" w:rsidP="00A83475">
      <w:pPr>
        <w:spacing w:before="240"/>
      </w:pPr>
      <w:r>
        <w:t xml:space="preserve">It is important to note that the new Energy Labelling </w:t>
      </w:r>
      <w:r w:rsidR="001038B0">
        <w:t xml:space="preserve">Commission Delegated </w:t>
      </w:r>
      <w:r>
        <w:t xml:space="preserve">Regulation </w:t>
      </w:r>
      <w:r w:rsidRPr="00D225E4">
        <w:t>(EU) No 65/2014</w:t>
      </w:r>
      <w:r>
        <w:t xml:space="preserve"> repeals the Commission Directive of 2002 regarding energy labelling of household electric ovens as of 1 January 2015. </w:t>
      </w:r>
    </w:p>
    <w:p w:rsidR="00A83475" w:rsidRPr="00C62916" w:rsidRDefault="00A83475" w:rsidP="00A83475">
      <w:pPr>
        <w:rPr>
          <w:b/>
        </w:rPr>
      </w:pPr>
      <w:r w:rsidRPr="00C62916">
        <w:rPr>
          <w:b/>
        </w:rPr>
        <w:t>Revision</w:t>
      </w:r>
    </w:p>
    <w:p w:rsidR="00A83475" w:rsidRPr="00667A77" w:rsidRDefault="00A83475" w:rsidP="00A83475">
      <w:pPr>
        <w:spacing w:before="120"/>
      </w:pPr>
      <w:r w:rsidRPr="00667A77">
        <w:t xml:space="preserve">Both regulations are due to be reviewed by 2021. Key topics to be </w:t>
      </w:r>
      <w:r>
        <w:t xml:space="preserve">assessed during the </w:t>
      </w:r>
      <w:r w:rsidRPr="00667A77">
        <w:t>review</w:t>
      </w:r>
      <w:r>
        <w:t>s</w:t>
      </w:r>
      <w:r w:rsidRPr="00667A77">
        <w:t xml:space="preserve"> include:</w:t>
      </w:r>
    </w:p>
    <w:p w:rsidR="00A83475" w:rsidRPr="00714946" w:rsidRDefault="001038B0" w:rsidP="0020143E">
      <w:pPr>
        <w:pStyle w:val="ListParagraph"/>
        <w:numPr>
          <w:ilvl w:val="0"/>
          <w:numId w:val="44"/>
        </w:numPr>
        <w:spacing w:after="120"/>
        <w:ind w:left="714" w:hanging="357"/>
        <w:rPr>
          <w:rFonts w:ascii="Times New Roman" w:hAnsi="Times New Roman" w:cs="Times New Roman"/>
          <w:sz w:val="24"/>
        </w:rPr>
      </w:pPr>
      <w:r>
        <w:rPr>
          <w:rFonts w:ascii="Times New Roman" w:hAnsi="Times New Roman" w:cs="Times New Roman"/>
          <w:sz w:val="24"/>
        </w:rPr>
        <w:t>p</w:t>
      </w:r>
      <w:r w:rsidR="00A83475" w:rsidRPr="00714946">
        <w:rPr>
          <w:rFonts w:ascii="Times New Roman" w:hAnsi="Times New Roman" w:cs="Times New Roman"/>
          <w:sz w:val="24"/>
        </w:rPr>
        <w:t>otential requirements to enhance the recovering and recycling;</w:t>
      </w:r>
    </w:p>
    <w:p w:rsidR="00A83475" w:rsidRPr="00714946" w:rsidRDefault="001038B0" w:rsidP="0020143E">
      <w:pPr>
        <w:pStyle w:val="ListParagraph"/>
        <w:numPr>
          <w:ilvl w:val="0"/>
          <w:numId w:val="44"/>
        </w:numPr>
        <w:spacing w:after="120"/>
        <w:ind w:left="714" w:hanging="357"/>
        <w:rPr>
          <w:rFonts w:ascii="Times New Roman" w:hAnsi="Times New Roman" w:cs="Times New Roman"/>
          <w:sz w:val="24"/>
        </w:rPr>
      </w:pPr>
      <w:r>
        <w:rPr>
          <w:rFonts w:ascii="Times New Roman" w:hAnsi="Times New Roman" w:cs="Times New Roman"/>
          <w:sz w:val="24"/>
        </w:rPr>
        <w:t>r</w:t>
      </w:r>
      <w:r w:rsidR="00A83475" w:rsidRPr="00714946">
        <w:rPr>
          <w:rFonts w:ascii="Times New Roman" w:hAnsi="Times New Roman" w:cs="Times New Roman"/>
          <w:sz w:val="24"/>
        </w:rPr>
        <w:t>equirements regarding durability and lifetime;</w:t>
      </w:r>
    </w:p>
    <w:p w:rsidR="00A83475" w:rsidRPr="00714946" w:rsidRDefault="001038B0" w:rsidP="0020143E">
      <w:pPr>
        <w:pStyle w:val="ListParagraph"/>
        <w:numPr>
          <w:ilvl w:val="0"/>
          <w:numId w:val="44"/>
        </w:numPr>
        <w:spacing w:after="120"/>
        <w:ind w:left="714" w:hanging="357"/>
        <w:rPr>
          <w:rFonts w:ascii="Times New Roman" w:hAnsi="Times New Roman" w:cs="Times New Roman"/>
          <w:sz w:val="24"/>
        </w:rPr>
      </w:pPr>
      <w:r>
        <w:rPr>
          <w:rFonts w:ascii="Times New Roman" w:hAnsi="Times New Roman" w:cs="Times New Roman"/>
          <w:sz w:val="24"/>
        </w:rPr>
        <w:t>r</w:t>
      </w:r>
      <w:r w:rsidR="00A83475" w:rsidRPr="00714946">
        <w:rPr>
          <w:rFonts w:ascii="Times New Roman" w:hAnsi="Times New Roman" w:cs="Times New Roman"/>
          <w:sz w:val="24"/>
        </w:rPr>
        <w:t>equirements regarding odour removal; and</w:t>
      </w:r>
    </w:p>
    <w:p w:rsidR="00A83475" w:rsidRPr="00714946" w:rsidRDefault="001038B0" w:rsidP="0020143E">
      <w:pPr>
        <w:pStyle w:val="ListParagraph"/>
        <w:numPr>
          <w:ilvl w:val="0"/>
          <w:numId w:val="44"/>
        </w:numPr>
        <w:spacing w:after="120"/>
        <w:ind w:left="714" w:hanging="357"/>
        <w:rPr>
          <w:rFonts w:ascii="Times New Roman" w:hAnsi="Times New Roman" w:cs="Times New Roman"/>
          <w:sz w:val="24"/>
        </w:rPr>
      </w:pPr>
      <w:proofErr w:type="gramStart"/>
      <w:r>
        <w:rPr>
          <w:rFonts w:ascii="Times New Roman" w:hAnsi="Times New Roman" w:cs="Times New Roman"/>
          <w:sz w:val="24"/>
        </w:rPr>
        <w:t>t</w:t>
      </w:r>
      <w:r w:rsidR="00A83475" w:rsidRPr="00714946">
        <w:rPr>
          <w:rFonts w:ascii="Times New Roman" w:hAnsi="Times New Roman" w:cs="Times New Roman"/>
          <w:sz w:val="24"/>
        </w:rPr>
        <w:t>he</w:t>
      </w:r>
      <w:proofErr w:type="gramEnd"/>
      <w:r w:rsidR="00A83475" w:rsidRPr="00714946">
        <w:rPr>
          <w:rFonts w:ascii="Times New Roman" w:hAnsi="Times New Roman" w:cs="Times New Roman"/>
          <w:sz w:val="24"/>
        </w:rPr>
        <w:t xml:space="preserve"> inclusion of professional and commercial appliances. </w:t>
      </w:r>
    </w:p>
    <w:p w:rsidR="00A83475" w:rsidRDefault="00A83475" w:rsidP="00A83475">
      <w:pPr>
        <w:pStyle w:val="Heading1"/>
        <w:keepNext w:val="0"/>
        <w:numPr>
          <w:ilvl w:val="0"/>
          <w:numId w:val="22"/>
        </w:numPr>
        <w:spacing w:before="360" w:line="300" w:lineRule="atLeast"/>
        <w:ind w:left="567" w:hanging="567"/>
        <w:contextualSpacing/>
        <w:jc w:val="left"/>
      </w:pPr>
      <w:bookmarkStart w:id="6" w:name="_Toc412198769"/>
      <w:bookmarkStart w:id="7" w:name="_Toc413330736"/>
      <w:r>
        <w:t>Scope</w:t>
      </w:r>
      <w:bookmarkEnd w:id="6"/>
      <w:bookmarkEnd w:id="7"/>
    </w:p>
    <w:p w:rsidR="00A83475" w:rsidRDefault="00A83475" w:rsidP="00A83475">
      <w:r w:rsidRPr="007125B8">
        <w:t xml:space="preserve">The scope of the regulations on Energy Labelling and Ecodesign differs slightly. </w:t>
      </w:r>
      <w:r>
        <w:t xml:space="preserve">Both regulations cover domestic electric and gas ovens (including those incorporated in cookers) and domestic electric range hoods including when sold for non-domestic purposes. However, the scope of the Ecodesign regulation is wider than that of the Energy Labelling as it also covers domestic electric and/or gas hobs. </w:t>
      </w:r>
    </w:p>
    <w:p w:rsidR="00A83475" w:rsidRPr="00363E4B" w:rsidRDefault="00A83475" w:rsidP="00A83475">
      <w:pPr>
        <w:pStyle w:val="Heading2"/>
        <w:keepNext w:val="0"/>
        <w:numPr>
          <w:ilvl w:val="1"/>
          <w:numId w:val="22"/>
        </w:numPr>
        <w:spacing w:before="120" w:after="120" w:line="300" w:lineRule="atLeast"/>
        <w:ind w:left="567" w:hanging="567"/>
        <w:contextualSpacing/>
        <w:jc w:val="left"/>
      </w:pPr>
      <w:bookmarkStart w:id="8" w:name="_Toc412198770"/>
      <w:bookmarkStart w:id="9" w:name="_Toc413330737"/>
      <w:r w:rsidRPr="00363E4B">
        <w:t xml:space="preserve">Types of domestic cooking appliances not covered by the </w:t>
      </w:r>
      <w:r w:rsidR="00C62916">
        <w:t>R</w:t>
      </w:r>
      <w:r w:rsidRPr="00363E4B">
        <w:t>egulation</w:t>
      </w:r>
      <w:bookmarkEnd w:id="8"/>
      <w:r w:rsidR="00C62916">
        <w:t>s</w:t>
      </w:r>
      <w:bookmarkEnd w:id="9"/>
    </w:p>
    <w:p w:rsidR="00A83475" w:rsidRDefault="00A83475" w:rsidP="00A83475">
      <w:r>
        <w:t>Neither</w:t>
      </w:r>
      <w:r w:rsidRPr="00B01B73">
        <w:t xml:space="preserve"> </w:t>
      </w:r>
      <w:r>
        <w:t xml:space="preserve">the </w:t>
      </w:r>
      <w:r w:rsidRPr="00B01B73">
        <w:t xml:space="preserve">Energy Labelling and Ecodesign regulations apply to appliances using energy sources other than electricity or gas, </w:t>
      </w:r>
      <w:r>
        <w:t>appliances with a microwave heating function</w:t>
      </w:r>
      <w:r w:rsidRPr="00B01B73">
        <w:t xml:space="preserve">, small, portable, heat storage or steam ovens. Furthermore, covered gas burners in hobs, outdoor cooking appliances and grills do not fall in the scope of the Ecodesign Regulation. </w:t>
      </w:r>
    </w:p>
    <w:p w:rsidR="00A83475" w:rsidRPr="00417040" w:rsidRDefault="00417040" w:rsidP="00417040">
      <w:pPr>
        <w:pStyle w:val="Heading3"/>
        <w:keepNext w:val="0"/>
        <w:numPr>
          <w:ilvl w:val="2"/>
          <w:numId w:val="22"/>
        </w:numPr>
        <w:spacing w:after="0" w:line="300" w:lineRule="atLeast"/>
        <w:ind w:left="567" w:hanging="567"/>
        <w:contextualSpacing/>
        <w:jc w:val="left"/>
      </w:pPr>
      <w:r w:rsidRPr="00417040">
        <w:t xml:space="preserve"> </w:t>
      </w:r>
      <w:r w:rsidRPr="00417040">
        <w:tab/>
      </w:r>
      <w:bookmarkStart w:id="10" w:name="_Toc413330738"/>
      <w:r w:rsidR="00A83475" w:rsidRPr="00417040">
        <w:t>Ovens without adjustable temperature</w:t>
      </w:r>
      <w:bookmarkEnd w:id="10"/>
      <w:r w:rsidR="00A83475" w:rsidRPr="00417040">
        <w:t xml:space="preserve"> </w:t>
      </w:r>
    </w:p>
    <w:p w:rsidR="00A83475" w:rsidRDefault="00A83475" w:rsidP="00A83475">
      <w:pPr>
        <w:spacing w:before="120"/>
      </w:pPr>
      <w:r>
        <w:t>Article 2 (2) of the Regulations 65/2014 and 66/2014 defines a cavity of an oven as the enclosed compartment in which the temperature can be controlled. Therefore, it results that ovens without a feature that can control the temperature are outside the scope of this regulation.</w:t>
      </w:r>
    </w:p>
    <w:p w:rsidR="00A83475" w:rsidRPr="00417040" w:rsidRDefault="00417040" w:rsidP="00417040">
      <w:pPr>
        <w:pStyle w:val="Heading3"/>
        <w:keepNext w:val="0"/>
        <w:numPr>
          <w:ilvl w:val="2"/>
          <w:numId w:val="22"/>
        </w:numPr>
        <w:spacing w:after="0" w:line="300" w:lineRule="atLeast"/>
        <w:ind w:left="567" w:hanging="567"/>
        <w:contextualSpacing/>
        <w:jc w:val="left"/>
      </w:pPr>
      <w:r w:rsidRPr="00417040">
        <w:tab/>
      </w:r>
      <w:bookmarkStart w:id="11" w:name="_Toc413330739"/>
      <w:r w:rsidR="00A83475" w:rsidRPr="00417040">
        <w:t>AGA cookers</w:t>
      </w:r>
      <w:bookmarkEnd w:id="11"/>
    </w:p>
    <w:p w:rsidR="00A83475" w:rsidRDefault="00A83475" w:rsidP="00A83475">
      <w:pPr>
        <w:spacing w:before="120"/>
      </w:pPr>
      <w:r>
        <w:t xml:space="preserve">These types of appliances </w:t>
      </w:r>
      <w:r w:rsidRPr="00F11976">
        <w:t xml:space="preserve">which include ‘space heating’ and ‘cooking’ functions and can be fuelled with electricity, gas, oil or solid fuels </w:t>
      </w:r>
      <w:r>
        <w:t>are not covered by the scope of the ovens and hobs measures as:</w:t>
      </w:r>
    </w:p>
    <w:p w:rsidR="00A83475" w:rsidRPr="00612828" w:rsidRDefault="00A83475" w:rsidP="00417040">
      <w:pPr>
        <w:pStyle w:val="ListParagraph"/>
        <w:numPr>
          <w:ilvl w:val="0"/>
          <w:numId w:val="46"/>
        </w:numPr>
        <w:jc w:val="both"/>
        <w:rPr>
          <w:rFonts w:ascii="Times New Roman" w:hAnsi="Times New Roman" w:cs="Times New Roman"/>
          <w:sz w:val="24"/>
        </w:rPr>
      </w:pPr>
      <w:r w:rsidRPr="00612828">
        <w:rPr>
          <w:rFonts w:ascii="Times New Roman" w:hAnsi="Times New Roman" w:cs="Times New Roman"/>
          <w:sz w:val="24"/>
        </w:rPr>
        <w:t>The 'space heating function' is outside the scope of the cooking appliances regulations.</w:t>
      </w:r>
    </w:p>
    <w:p w:rsidR="00A83475" w:rsidRPr="00612828" w:rsidRDefault="00A83475" w:rsidP="00417040">
      <w:pPr>
        <w:pStyle w:val="ListParagraph"/>
        <w:numPr>
          <w:ilvl w:val="0"/>
          <w:numId w:val="46"/>
        </w:numPr>
        <w:jc w:val="both"/>
        <w:rPr>
          <w:rFonts w:ascii="Times New Roman" w:hAnsi="Times New Roman" w:cs="Times New Roman"/>
          <w:sz w:val="24"/>
        </w:rPr>
      </w:pPr>
      <w:r w:rsidRPr="00612828">
        <w:rPr>
          <w:rFonts w:ascii="Times New Roman" w:hAnsi="Times New Roman" w:cs="Times New Roman"/>
          <w:sz w:val="24"/>
        </w:rPr>
        <w:t>Concerning the ‘cooking function’ (ovens + hobs), appliances using energy sources other than electricity or gas are outside scope of the cooking appliances regulations.</w:t>
      </w:r>
    </w:p>
    <w:p w:rsidR="00A83475" w:rsidRPr="00612828" w:rsidRDefault="00A83475" w:rsidP="00417040">
      <w:pPr>
        <w:pStyle w:val="ListParagraph"/>
        <w:numPr>
          <w:ilvl w:val="0"/>
          <w:numId w:val="46"/>
        </w:numPr>
        <w:jc w:val="both"/>
        <w:rPr>
          <w:rFonts w:ascii="Times New Roman" w:hAnsi="Times New Roman" w:cs="Times New Roman"/>
          <w:sz w:val="24"/>
        </w:rPr>
      </w:pPr>
      <w:r w:rsidRPr="00612828">
        <w:rPr>
          <w:rFonts w:ascii="Times New Roman" w:hAnsi="Times New Roman" w:cs="Times New Roman"/>
          <w:sz w:val="24"/>
        </w:rPr>
        <w:t>Regarding electric or gas ovens which are effectively 'heat storage ovens’, these are explicitly excluded from the scope of the cooking appliances regulations.</w:t>
      </w:r>
    </w:p>
    <w:p w:rsidR="00A83475" w:rsidRPr="00612828" w:rsidRDefault="00A83475" w:rsidP="00417040">
      <w:pPr>
        <w:pStyle w:val="ListParagraph"/>
        <w:numPr>
          <w:ilvl w:val="0"/>
          <w:numId w:val="46"/>
        </w:numPr>
        <w:jc w:val="both"/>
        <w:rPr>
          <w:rFonts w:ascii="Times New Roman" w:hAnsi="Times New Roman" w:cs="Times New Roman"/>
          <w:sz w:val="24"/>
        </w:rPr>
      </w:pPr>
      <w:r w:rsidRPr="00612828">
        <w:rPr>
          <w:rFonts w:ascii="Times New Roman" w:hAnsi="Times New Roman" w:cs="Times New Roman"/>
          <w:sz w:val="24"/>
        </w:rPr>
        <w:t>Regarding gas hobs, they can be excluded from the scope of Regulation 66/2014 if they use ‘covered gas burners in hobs’ which are explicitly excluded from the scope of the Regulation and they do not include a specific control unit for hobs as required by the Regulation.</w:t>
      </w:r>
    </w:p>
    <w:p w:rsidR="00A83475" w:rsidRDefault="00A83475" w:rsidP="00417040">
      <w:pPr>
        <w:pStyle w:val="ListParagraph"/>
        <w:numPr>
          <w:ilvl w:val="0"/>
          <w:numId w:val="46"/>
        </w:numPr>
        <w:jc w:val="both"/>
        <w:rPr>
          <w:rFonts w:ascii="Times New Roman" w:hAnsi="Times New Roman" w:cs="Times New Roman"/>
          <w:sz w:val="24"/>
        </w:rPr>
      </w:pPr>
      <w:r w:rsidRPr="00612828">
        <w:rPr>
          <w:rFonts w:ascii="Times New Roman" w:hAnsi="Times New Roman" w:cs="Times New Roman"/>
          <w:sz w:val="24"/>
        </w:rPr>
        <w:t>Regarding electric hobs, they can be excluded if they use ‘heat storage’ and do not include a specific control unit for hobs as required by the Regulation.</w:t>
      </w:r>
    </w:p>
    <w:p w:rsidR="00612828" w:rsidRPr="00612828" w:rsidRDefault="00612828" w:rsidP="00612828">
      <w:pPr>
        <w:pStyle w:val="ListParagraph"/>
        <w:ind w:left="360"/>
        <w:rPr>
          <w:rFonts w:ascii="Times New Roman" w:hAnsi="Times New Roman" w:cs="Times New Roman"/>
          <w:sz w:val="24"/>
        </w:rPr>
      </w:pPr>
    </w:p>
    <w:p w:rsidR="00A83475" w:rsidRPr="00417040" w:rsidRDefault="00417040" w:rsidP="00417040">
      <w:pPr>
        <w:pStyle w:val="Heading3"/>
        <w:keepNext w:val="0"/>
        <w:numPr>
          <w:ilvl w:val="2"/>
          <w:numId w:val="22"/>
        </w:numPr>
        <w:spacing w:after="0" w:line="300" w:lineRule="atLeast"/>
        <w:ind w:left="567" w:hanging="567"/>
        <w:contextualSpacing/>
        <w:jc w:val="left"/>
      </w:pPr>
      <w:r w:rsidRPr="00417040">
        <w:tab/>
      </w:r>
      <w:bookmarkStart w:id="12" w:name="_Toc413330740"/>
      <w:r w:rsidR="00A83475" w:rsidRPr="00417040">
        <w:t xml:space="preserve">Other appliances </w:t>
      </w:r>
      <w:r w:rsidR="00C62916">
        <w:t>(</w:t>
      </w:r>
      <w:r w:rsidR="00A83475" w:rsidRPr="00417040">
        <w:t>such as fondue sets, pancake makers, woks, mini-woks</w:t>
      </w:r>
      <w:r w:rsidR="00C62916">
        <w:t xml:space="preserve"> or</w:t>
      </w:r>
      <w:r w:rsidR="00A83475" w:rsidRPr="00417040">
        <w:t xml:space="preserve"> </w:t>
      </w:r>
      <w:proofErr w:type="spellStart"/>
      <w:r w:rsidR="00A83475" w:rsidRPr="00417040">
        <w:t>tajine</w:t>
      </w:r>
      <w:proofErr w:type="spellEnd"/>
      <w:r w:rsidR="00A83475" w:rsidRPr="00417040">
        <w:t xml:space="preserve"> dishes</w:t>
      </w:r>
      <w:r w:rsidR="00C62916">
        <w:t>)</w:t>
      </w:r>
      <w:bookmarkEnd w:id="12"/>
    </w:p>
    <w:p w:rsidR="00A83475" w:rsidRPr="00374F11" w:rsidRDefault="00A83475" w:rsidP="00612828">
      <w:pPr>
        <w:spacing w:before="120"/>
      </w:pPr>
      <w:r>
        <w:t xml:space="preserve">Ecodesign Regulation (EU) No 66/2014 applies only to </w:t>
      </w:r>
      <w:r w:rsidRPr="0024603E">
        <w:t>ovens, hobs and electric range hoods</w:t>
      </w:r>
      <w:r>
        <w:t xml:space="preserve"> as defined in the Regulation. Specific appliances are excluded by Article 1(2) of the Regulation. Appliances which are not named in that list but do not come within the definition of '</w:t>
      </w:r>
      <w:r w:rsidRPr="0024603E">
        <w:t>oven</w:t>
      </w:r>
      <w:r>
        <w:t>'</w:t>
      </w:r>
      <w:r w:rsidRPr="0024603E">
        <w:t xml:space="preserve">, </w:t>
      </w:r>
      <w:r>
        <w:t>'</w:t>
      </w:r>
      <w:r w:rsidRPr="0024603E">
        <w:t>hob</w:t>
      </w:r>
      <w:r>
        <w:t>' or</w:t>
      </w:r>
      <w:r w:rsidRPr="0024603E">
        <w:t xml:space="preserve"> </w:t>
      </w:r>
      <w:r>
        <w:t>'</w:t>
      </w:r>
      <w:r w:rsidRPr="0024603E">
        <w:t>electric range hood</w:t>
      </w:r>
      <w:r>
        <w:t xml:space="preserve">' will not be within the scope of the Regulation. This means that all electrical hobs (solid hotplate, radiant or induction technology) that bear one or more cooking zones with a diameter &gt;100mm, where the energy efficiency measurement according to the 'Measurements and calculations' Annex of the Regulation </w:t>
      </w:r>
      <w:r w:rsidRPr="0055400C">
        <w:t>(EU) No 66/2014</w:t>
      </w:r>
      <w:r>
        <w:t xml:space="preserve"> can be carried out,</w:t>
      </w:r>
      <w:r w:rsidRPr="00374F11">
        <w:t xml:space="preserve"> </w:t>
      </w:r>
      <w:r>
        <w:t xml:space="preserve">are covered. Appliances on which </w:t>
      </w:r>
      <w:r>
        <w:lastRenderedPageBreak/>
        <w:t xml:space="preserve">food is prepared without cookware but by positioning the food directly on the surface </w:t>
      </w:r>
      <w:r w:rsidRPr="00374F11">
        <w:t>without a pan or a pot, for example to make toasts or crêpes</w:t>
      </w:r>
      <w:r>
        <w:t>, are not included.</w:t>
      </w:r>
    </w:p>
    <w:p w:rsidR="00A83475" w:rsidRPr="00417040" w:rsidRDefault="00417040" w:rsidP="00417040">
      <w:pPr>
        <w:pStyle w:val="Heading3"/>
        <w:keepNext w:val="0"/>
        <w:numPr>
          <w:ilvl w:val="2"/>
          <w:numId w:val="22"/>
        </w:numPr>
        <w:spacing w:after="0" w:line="300" w:lineRule="atLeast"/>
        <w:ind w:left="567" w:hanging="567"/>
        <w:contextualSpacing/>
        <w:jc w:val="left"/>
      </w:pPr>
      <w:r w:rsidRPr="00417040">
        <w:tab/>
      </w:r>
      <w:bookmarkStart w:id="13" w:name="_Toc413330741"/>
      <w:r w:rsidR="00A83475" w:rsidRPr="00417040">
        <w:t>Recirculation hoods</w:t>
      </w:r>
      <w:bookmarkEnd w:id="13"/>
    </w:p>
    <w:p w:rsidR="00A83475" w:rsidRDefault="00A83475" w:rsidP="00A83475">
      <w:pPr>
        <w:spacing w:before="120"/>
      </w:pPr>
      <w:r>
        <w:t>In general hoods can be used in 'exhaust' or 'recirculation' mode. Hoods designed solely for recirculation that do not have an internal exhaust fan outlet similar to those of the 'exhaust' hoods are not in the scope of the regulations.</w:t>
      </w:r>
    </w:p>
    <w:p w:rsidR="00A83475" w:rsidRPr="00454C79" w:rsidRDefault="00A83475" w:rsidP="00A83475">
      <w:pPr>
        <w:pStyle w:val="Heading1"/>
        <w:keepNext w:val="0"/>
        <w:numPr>
          <w:ilvl w:val="0"/>
          <w:numId w:val="22"/>
        </w:numPr>
        <w:spacing w:before="360" w:line="300" w:lineRule="atLeast"/>
        <w:ind w:left="567" w:hanging="567"/>
        <w:contextualSpacing/>
        <w:jc w:val="left"/>
      </w:pPr>
      <w:bookmarkStart w:id="14" w:name="_Toc412198771"/>
      <w:bookmarkStart w:id="15" w:name="_Toc413330742"/>
      <w:r>
        <w:t>Ecodesign and Energy Labelling Requirements</w:t>
      </w:r>
      <w:bookmarkEnd w:id="14"/>
      <w:bookmarkEnd w:id="15"/>
    </w:p>
    <w:p w:rsidR="00A83475" w:rsidRPr="00363E4B" w:rsidRDefault="00A83475" w:rsidP="00A83475">
      <w:pPr>
        <w:pStyle w:val="Heading2"/>
        <w:keepNext w:val="0"/>
        <w:numPr>
          <w:ilvl w:val="1"/>
          <w:numId w:val="22"/>
        </w:numPr>
        <w:spacing w:before="120" w:after="120" w:line="300" w:lineRule="atLeast"/>
        <w:ind w:left="567" w:hanging="567"/>
        <w:contextualSpacing/>
        <w:jc w:val="left"/>
      </w:pPr>
      <w:bookmarkStart w:id="16" w:name="_Toc412198772"/>
      <w:bookmarkStart w:id="17" w:name="_Toc413330743"/>
      <w:r w:rsidRPr="00363E4B">
        <w:t>Responsibilities</w:t>
      </w:r>
      <w:bookmarkEnd w:id="16"/>
      <w:bookmarkEnd w:id="17"/>
    </w:p>
    <w:p w:rsidR="00A83475" w:rsidRPr="00363E4B" w:rsidRDefault="00A83475" w:rsidP="003B7E57">
      <w:pPr>
        <w:spacing w:after="120"/>
      </w:pPr>
      <w:r w:rsidRPr="00363E4B">
        <w:t xml:space="preserve">The table below provides an overview of the responsibilities established by the </w:t>
      </w:r>
      <w:r w:rsidR="00C62916">
        <w:t>R</w:t>
      </w:r>
      <w:r w:rsidRPr="00363E4B">
        <w:t>egulation</w:t>
      </w:r>
      <w:r w:rsidR="00417040">
        <w:t xml:space="preserve">s </w:t>
      </w:r>
      <w:r w:rsidRPr="00363E4B">
        <w:t>for suppliers, manufacturers and dealers.</w:t>
      </w:r>
    </w:p>
    <w:tbl>
      <w:tblPr>
        <w:tblW w:w="8765" w:type="dxa"/>
        <w:tblInd w:w="600" w:type="dxa"/>
        <w:tblBorders>
          <w:top w:val="single" w:sz="8" w:space="0" w:color="005962"/>
          <w:left w:val="single" w:sz="8" w:space="0" w:color="005962"/>
          <w:bottom w:val="single" w:sz="8" w:space="0" w:color="005962"/>
          <w:right w:val="single" w:sz="8" w:space="0" w:color="005962"/>
          <w:insideH w:val="single" w:sz="8" w:space="0" w:color="005962"/>
          <w:insideV w:val="single" w:sz="8" w:space="0" w:color="005962"/>
        </w:tblBorders>
        <w:tblLayout w:type="fixed"/>
        <w:tblCellMar>
          <w:top w:w="28" w:type="dxa"/>
          <w:left w:w="85" w:type="dxa"/>
          <w:bottom w:w="28" w:type="dxa"/>
          <w:right w:w="85" w:type="dxa"/>
        </w:tblCellMar>
        <w:tblLook w:val="0600" w:firstRow="0" w:lastRow="0" w:firstColumn="0" w:lastColumn="0" w:noHBand="1" w:noVBand="1"/>
      </w:tblPr>
      <w:tblGrid>
        <w:gridCol w:w="1068"/>
        <w:gridCol w:w="120"/>
        <w:gridCol w:w="7577"/>
      </w:tblGrid>
      <w:tr w:rsidR="00A83475" w:rsidRPr="001C6E4B" w:rsidTr="00B349BB">
        <w:trPr>
          <w:trHeight w:val="533"/>
          <w:tblHeader/>
        </w:trPr>
        <w:tc>
          <w:tcPr>
            <w:tcW w:w="1068" w:type="dxa"/>
            <w:tcBorders>
              <w:bottom w:val="single" w:sz="8" w:space="0" w:color="005962"/>
            </w:tcBorders>
            <w:shd w:val="clear" w:color="auto" w:fill="005962"/>
            <w:tcMar>
              <w:top w:w="15" w:type="dxa"/>
              <w:left w:w="108" w:type="dxa"/>
              <w:bottom w:w="0" w:type="dxa"/>
              <w:right w:w="108" w:type="dxa"/>
            </w:tcMar>
            <w:vAlign w:val="center"/>
            <w:hideMark/>
          </w:tcPr>
          <w:p w:rsidR="00A83475" w:rsidRPr="001C6E4B" w:rsidRDefault="00A83475" w:rsidP="00B349BB">
            <w:pPr>
              <w:rPr>
                <w:color w:val="FFFFFF" w:themeColor="background1"/>
              </w:rPr>
            </w:pPr>
            <w:r w:rsidRPr="001C6E4B">
              <w:rPr>
                <w:b/>
                <w:bCs/>
                <w:color w:val="FFFFFF" w:themeColor="background1"/>
              </w:rPr>
              <w:t>Date</w:t>
            </w:r>
          </w:p>
        </w:tc>
        <w:tc>
          <w:tcPr>
            <w:tcW w:w="7697" w:type="dxa"/>
            <w:gridSpan w:val="2"/>
            <w:tcBorders>
              <w:bottom w:val="single" w:sz="8" w:space="0" w:color="005962"/>
            </w:tcBorders>
            <w:shd w:val="clear" w:color="auto" w:fill="005962"/>
            <w:tcMar>
              <w:top w:w="15" w:type="dxa"/>
              <w:left w:w="108" w:type="dxa"/>
              <w:bottom w:w="0" w:type="dxa"/>
              <w:right w:w="108" w:type="dxa"/>
            </w:tcMar>
            <w:vAlign w:val="center"/>
            <w:hideMark/>
          </w:tcPr>
          <w:p w:rsidR="00A83475" w:rsidRPr="001C6E4B" w:rsidRDefault="00A83475" w:rsidP="00B349BB">
            <w:pPr>
              <w:rPr>
                <w:color w:val="FFFFFF" w:themeColor="background1"/>
              </w:rPr>
            </w:pPr>
            <w:r w:rsidRPr="001C6E4B">
              <w:rPr>
                <w:b/>
                <w:bCs/>
                <w:color w:val="FFFFFF" w:themeColor="background1"/>
                <w:lang w:val="en-US"/>
              </w:rPr>
              <w:t>Responsibilities</w:t>
            </w:r>
          </w:p>
        </w:tc>
      </w:tr>
      <w:tr w:rsidR="00A83475" w:rsidRPr="00893ADF" w:rsidTr="00B349BB">
        <w:trPr>
          <w:trHeight w:val="534"/>
        </w:trPr>
        <w:tc>
          <w:tcPr>
            <w:tcW w:w="8765" w:type="dxa"/>
            <w:gridSpan w:val="3"/>
            <w:shd w:val="clear" w:color="auto" w:fill="FFE3A6"/>
            <w:tcMar>
              <w:top w:w="15" w:type="dxa"/>
              <w:left w:w="108" w:type="dxa"/>
              <w:bottom w:w="0" w:type="dxa"/>
              <w:right w:w="108" w:type="dxa"/>
            </w:tcMar>
            <w:vAlign w:val="center"/>
          </w:tcPr>
          <w:p w:rsidR="00A83475" w:rsidRPr="00612828" w:rsidRDefault="00A83475" w:rsidP="00B349BB">
            <w:pPr>
              <w:pStyle w:val="Heading4"/>
              <w:ind w:left="0"/>
              <w:rPr>
                <w:b/>
              </w:rPr>
            </w:pPr>
            <w:r w:rsidRPr="004A2504">
              <w:rPr>
                <w:b/>
                <w:lang w:val="en-US"/>
              </w:rPr>
              <w:t>Manufacturers</w:t>
            </w:r>
          </w:p>
        </w:tc>
      </w:tr>
      <w:tr w:rsidR="00A83475" w:rsidRPr="00893ADF" w:rsidTr="00612828">
        <w:trPr>
          <w:trHeight w:val="534"/>
        </w:trPr>
        <w:tc>
          <w:tcPr>
            <w:tcW w:w="1188" w:type="dxa"/>
            <w:gridSpan w:val="2"/>
            <w:shd w:val="clear" w:color="auto" w:fill="auto"/>
            <w:tcMar>
              <w:top w:w="15" w:type="dxa"/>
              <w:left w:w="108" w:type="dxa"/>
              <w:bottom w:w="0" w:type="dxa"/>
              <w:right w:w="108" w:type="dxa"/>
            </w:tcMar>
            <w:vAlign w:val="center"/>
            <w:hideMark/>
          </w:tcPr>
          <w:p w:rsidR="00A83475" w:rsidRPr="00893ADF" w:rsidRDefault="00A83475" w:rsidP="00B349BB">
            <w:pPr>
              <w:rPr>
                <w:highlight w:val="yellow"/>
              </w:rPr>
            </w:pPr>
            <w:r w:rsidRPr="00B1427A">
              <w:rPr>
                <w:lang w:val="en-US"/>
              </w:rPr>
              <w:t>February 2015</w:t>
            </w:r>
          </w:p>
        </w:tc>
        <w:tc>
          <w:tcPr>
            <w:tcW w:w="7577" w:type="dxa"/>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w:t>
            </w:r>
            <w:r w:rsidRPr="00612828">
              <w:rPr>
                <w:rFonts w:ascii="Times New Roman" w:hAnsi="Times New Roman" w:cs="Times New Roman"/>
                <w:b/>
                <w:sz w:val="24"/>
              </w:rPr>
              <w:t xml:space="preserve"> cavities of domestic ovens</w:t>
            </w:r>
            <w:r w:rsidRPr="00612828">
              <w:rPr>
                <w:rFonts w:ascii="Times New Roman" w:hAnsi="Times New Roman" w:cs="Times New Roman"/>
                <w:sz w:val="24"/>
              </w:rPr>
              <w:t xml:space="preserve"> comply with Energy Efficiency Index (EEI) &lt; 146.</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 xml:space="preserve">Ensure that the energy efficiency of </w:t>
            </w:r>
            <w:r w:rsidRPr="00612828">
              <w:rPr>
                <w:rFonts w:ascii="Times New Roman" w:hAnsi="Times New Roman" w:cs="Times New Roman"/>
                <w:b/>
                <w:sz w:val="24"/>
              </w:rPr>
              <w:t>domestic hobs</w:t>
            </w:r>
            <w:r w:rsidRPr="00612828">
              <w:rPr>
                <w:rFonts w:ascii="Times New Roman" w:hAnsi="Times New Roman" w:cs="Times New Roman"/>
                <w:sz w:val="24"/>
              </w:rPr>
              <w:t xml:space="preserve"> complies with the following limits:</w:t>
            </w:r>
          </w:p>
          <w:p w:rsidR="00A83475" w:rsidRPr="00612828" w:rsidRDefault="00A83475" w:rsidP="00C62916">
            <w:pPr>
              <w:pStyle w:val="ListParagraph"/>
              <w:numPr>
                <w:ilvl w:val="0"/>
                <w:numId w:val="26"/>
              </w:numPr>
              <w:jc w:val="both"/>
              <w:rPr>
                <w:rFonts w:ascii="Times New Roman" w:hAnsi="Times New Roman" w:cs="Times New Roman"/>
                <w:sz w:val="24"/>
              </w:rPr>
            </w:pPr>
            <w:r w:rsidRPr="00612828">
              <w:rPr>
                <w:rFonts w:ascii="Times New Roman" w:hAnsi="Times New Roman" w:cs="Times New Roman"/>
                <w:sz w:val="24"/>
              </w:rPr>
              <w:t xml:space="preserve">For electric hobs: energy consumption (EC) &lt; 210 </w:t>
            </w:r>
            <w:proofErr w:type="spellStart"/>
            <w:r w:rsidRPr="00612828">
              <w:rPr>
                <w:rFonts w:ascii="Times New Roman" w:hAnsi="Times New Roman" w:cs="Times New Roman"/>
                <w:sz w:val="24"/>
              </w:rPr>
              <w:t>Wh</w:t>
            </w:r>
            <w:proofErr w:type="spellEnd"/>
            <w:r w:rsidRPr="00612828">
              <w:rPr>
                <w:rFonts w:ascii="Times New Roman" w:hAnsi="Times New Roman" w:cs="Times New Roman"/>
                <w:sz w:val="24"/>
              </w:rPr>
              <w:t>/kg.</w:t>
            </w:r>
          </w:p>
          <w:p w:rsidR="00A83475" w:rsidRPr="00612828" w:rsidRDefault="00A83475" w:rsidP="00C62916">
            <w:pPr>
              <w:pStyle w:val="ListParagraph"/>
              <w:numPr>
                <w:ilvl w:val="0"/>
                <w:numId w:val="26"/>
              </w:numPr>
              <w:jc w:val="both"/>
              <w:rPr>
                <w:rFonts w:ascii="Times New Roman" w:hAnsi="Times New Roman" w:cs="Times New Roman"/>
                <w:sz w:val="24"/>
              </w:rPr>
            </w:pPr>
            <w:r w:rsidRPr="00612828">
              <w:rPr>
                <w:rFonts w:ascii="Times New Roman" w:hAnsi="Times New Roman" w:cs="Times New Roman"/>
                <w:sz w:val="24"/>
              </w:rPr>
              <w:t xml:space="preserve">For gas-fired hobs: energy efficiency (EE) &gt; 53%. </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w:t>
            </w:r>
            <w:r w:rsidRPr="00612828">
              <w:rPr>
                <w:rFonts w:ascii="Times New Roman" w:hAnsi="Times New Roman" w:cs="Times New Roman"/>
                <w:b/>
                <w:sz w:val="24"/>
              </w:rPr>
              <w:t xml:space="preserve"> domestic range hoods</w:t>
            </w:r>
            <w:r w:rsidRPr="00612828">
              <w:rPr>
                <w:rFonts w:ascii="Times New Roman" w:hAnsi="Times New Roman" w:cs="Times New Roman"/>
                <w:sz w:val="24"/>
              </w:rPr>
              <w:t xml:space="preserve"> comply with the following limits:</w:t>
            </w:r>
          </w:p>
          <w:p w:rsidR="00A83475" w:rsidRPr="00612828" w:rsidRDefault="00A83475" w:rsidP="00C62916">
            <w:pPr>
              <w:pStyle w:val="ListParagraph"/>
              <w:numPr>
                <w:ilvl w:val="0"/>
                <w:numId w:val="27"/>
              </w:numPr>
              <w:jc w:val="both"/>
              <w:rPr>
                <w:rFonts w:ascii="Times New Roman" w:hAnsi="Times New Roman" w:cs="Times New Roman"/>
                <w:sz w:val="24"/>
              </w:rPr>
            </w:pPr>
            <w:r w:rsidRPr="00612828">
              <w:rPr>
                <w:rFonts w:ascii="Times New Roman" w:hAnsi="Times New Roman" w:cs="Times New Roman"/>
                <w:sz w:val="24"/>
              </w:rPr>
              <w:t>EEI of the hoods &lt; 120 and Fluid Dynamic Efficiency (FDE) of the hoods &gt; 3.</w:t>
            </w:r>
          </w:p>
          <w:p w:rsidR="00A83475" w:rsidRPr="00612828" w:rsidRDefault="00A83475" w:rsidP="00C62916">
            <w:pPr>
              <w:pStyle w:val="ListParagraph"/>
              <w:numPr>
                <w:ilvl w:val="0"/>
                <w:numId w:val="27"/>
              </w:numPr>
              <w:jc w:val="both"/>
              <w:rPr>
                <w:rFonts w:ascii="Times New Roman" w:hAnsi="Times New Roman" w:cs="Times New Roman"/>
                <w:sz w:val="24"/>
              </w:rPr>
            </w:pPr>
            <w:r w:rsidRPr="00612828">
              <w:rPr>
                <w:rFonts w:ascii="Times New Roman" w:hAnsi="Times New Roman" w:cs="Times New Roman"/>
                <w:sz w:val="24"/>
              </w:rPr>
              <w:t>Limit of air volume in boost mode: air flow ≤ 650 m</w:t>
            </w:r>
            <w:r w:rsidRPr="00612828">
              <w:rPr>
                <w:rFonts w:ascii="Times New Roman" w:hAnsi="Times New Roman" w:cs="Times New Roman"/>
                <w:sz w:val="24"/>
                <w:vertAlign w:val="superscript"/>
              </w:rPr>
              <w:t>3</w:t>
            </w:r>
            <w:r w:rsidRPr="00612828">
              <w:rPr>
                <w:rFonts w:ascii="Times New Roman" w:hAnsi="Times New Roman" w:cs="Times New Roman"/>
                <w:sz w:val="24"/>
              </w:rPr>
              <w:t>/h in a time as defined in Annex II of Regulation 66/2014.</w:t>
            </w:r>
          </w:p>
          <w:p w:rsidR="00A83475" w:rsidRPr="00612828" w:rsidRDefault="00A83475" w:rsidP="00C62916">
            <w:pPr>
              <w:pStyle w:val="ListParagraph"/>
              <w:numPr>
                <w:ilvl w:val="0"/>
                <w:numId w:val="27"/>
              </w:numPr>
              <w:jc w:val="both"/>
              <w:rPr>
                <w:rFonts w:ascii="Times New Roman" w:hAnsi="Times New Roman" w:cs="Times New Roman"/>
                <w:sz w:val="24"/>
              </w:rPr>
            </w:pPr>
            <w:r w:rsidRPr="00612828">
              <w:rPr>
                <w:rFonts w:ascii="Times New Roman" w:hAnsi="Times New Roman" w:cs="Times New Roman"/>
                <w:sz w:val="24"/>
              </w:rPr>
              <w:t>The range hoods which provide lighting of the cooking surface must have an average illumination of the lighting system &gt; 40 lux.</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 xml:space="preserve">Provide </w:t>
            </w:r>
            <w:r w:rsidRPr="00612828">
              <w:rPr>
                <w:rFonts w:ascii="Times New Roman" w:hAnsi="Times New Roman" w:cs="Times New Roman"/>
                <w:b/>
                <w:sz w:val="24"/>
              </w:rPr>
              <w:t>information</w:t>
            </w:r>
            <w:r w:rsidRPr="00612828">
              <w:rPr>
                <w:rFonts w:ascii="Times New Roman" w:hAnsi="Times New Roman" w:cs="Times New Roman"/>
                <w:sz w:val="24"/>
              </w:rPr>
              <w:t xml:space="preserve"> in the technical documentation, instructions and websites (incl. those of representatives and importers): </w:t>
            </w:r>
          </w:p>
          <w:p w:rsidR="00A83475" w:rsidRPr="00612828" w:rsidRDefault="00A83475" w:rsidP="00C62916">
            <w:pPr>
              <w:pStyle w:val="ListParagraph"/>
              <w:numPr>
                <w:ilvl w:val="0"/>
                <w:numId w:val="28"/>
              </w:numPr>
              <w:jc w:val="both"/>
              <w:rPr>
                <w:rFonts w:ascii="Times New Roman" w:hAnsi="Times New Roman" w:cs="Times New Roman"/>
                <w:sz w:val="24"/>
              </w:rPr>
            </w:pPr>
            <w:r w:rsidRPr="00612828">
              <w:rPr>
                <w:rFonts w:ascii="Times New Roman" w:hAnsi="Times New Roman" w:cs="Times New Roman"/>
                <w:sz w:val="24"/>
              </w:rPr>
              <w:t>On the measurement and calculation methods used to comply with the Ecodesign requirements.</w:t>
            </w:r>
          </w:p>
          <w:p w:rsidR="00A83475" w:rsidRPr="00612828" w:rsidRDefault="00A83475" w:rsidP="00C62916">
            <w:pPr>
              <w:pStyle w:val="ListParagraph"/>
              <w:numPr>
                <w:ilvl w:val="0"/>
                <w:numId w:val="28"/>
              </w:numPr>
              <w:jc w:val="both"/>
              <w:rPr>
                <w:rFonts w:ascii="Times New Roman" w:hAnsi="Times New Roman" w:cs="Times New Roman"/>
                <w:sz w:val="24"/>
              </w:rPr>
            </w:pPr>
            <w:r w:rsidRPr="00612828">
              <w:rPr>
                <w:rFonts w:ascii="Times New Roman" w:hAnsi="Times New Roman" w:cs="Times New Roman"/>
                <w:sz w:val="24"/>
              </w:rPr>
              <w:t xml:space="preserve">For the users on how they can reduce the total environmental impact of cooking. </w:t>
            </w:r>
          </w:p>
          <w:p w:rsidR="00A83475" w:rsidRPr="00612828" w:rsidRDefault="00A83475" w:rsidP="00C62916">
            <w:pPr>
              <w:pStyle w:val="ListParagraph"/>
              <w:numPr>
                <w:ilvl w:val="0"/>
                <w:numId w:val="28"/>
              </w:numPr>
              <w:jc w:val="both"/>
              <w:rPr>
                <w:rFonts w:ascii="Times New Roman" w:hAnsi="Times New Roman" w:cs="Times New Roman"/>
                <w:sz w:val="24"/>
              </w:rPr>
            </w:pPr>
            <w:r w:rsidRPr="00612828">
              <w:rPr>
                <w:rFonts w:ascii="Times New Roman" w:hAnsi="Times New Roman" w:cs="Times New Roman"/>
                <w:sz w:val="24"/>
              </w:rPr>
              <w:t>On non-destructive disassembly for maintenance, dismantling (especially related to the motor and batteries), recycling recovery and disposal at end-of-life.</w:t>
            </w:r>
          </w:p>
        </w:tc>
      </w:tr>
      <w:tr w:rsidR="00A83475" w:rsidRPr="00893ADF" w:rsidTr="00612828">
        <w:trPr>
          <w:trHeight w:val="534"/>
        </w:trPr>
        <w:tc>
          <w:tcPr>
            <w:tcW w:w="1188" w:type="dxa"/>
            <w:gridSpan w:val="2"/>
            <w:shd w:val="clear" w:color="auto" w:fill="auto"/>
            <w:tcMar>
              <w:top w:w="15" w:type="dxa"/>
              <w:left w:w="108" w:type="dxa"/>
              <w:bottom w:w="0" w:type="dxa"/>
              <w:right w:w="108" w:type="dxa"/>
            </w:tcMar>
            <w:vAlign w:val="center"/>
          </w:tcPr>
          <w:p w:rsidR="00A83475" w:rsidRPr="00355828" w:rsidRDefault="00A83475" w:rsidP="00B349BB">
            <w:pPr>
              <w:rPr>
                <w:highlight w:val="green"/>
                <w:lang w:val="en-US"/>
              </w:rPr>
            </w:pPr>
            <w:r w:rsidRPr="00B1427A">
              <w:rPr>
                <w:lang w:val="en-US"/>
              </w:rPr>
              <w:t>August 2015</w:t>
            </w:r>
          </w:p>
        </w:tc>
        <w:tc>
          <w:tcPr>
            <w:tcW w:w="7577" w:type="dxa"/>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w:t>
            </w:r>
            <w:r w:rsidRPr="00612828">
              <w:rPr>
                <w:rFonts w:ascii="Times New Roman" w:hAnsi="Times New Roman" w:cs="Times New Roman"/>
                <w:b/>
                <w:sz w:val="24"/>
              </w:rPr>
              <w:t xml:space="preserve"> </w:t>
            </w:r>
            <w:r w:rsidR="00C62916">
              <w:rPr>
                <w:rFonts w:ascii="Times New Roman" w:hAnsi="Times New Roman" w:cs="Times New Roman"/>
                <w:b/>
                <w:sz w:val="24"/>
              </w:rPr>
              <w:t>d</w:t>
            </w:r>
            <w:r w:rsidRPr="00612828">
              <w:rPr>
                <w:rFonts w:ascii="Times New Roman" w:hAnsi="Times New Roman" w:cs="Times New Roman"/>
                <w:b/>
                <w:sz w:val="24"/>
              </w:rPr>
              <w:t>omestic range hoods</w:t>
            </w:r>
            <w:r w:rsidRPr="00612828">
              <w:rPr>
                <w:rFonts w:ascii="Times New Roman" w:hAnsi="Times New Roman" w:cs="Times New Roman"/>
                <w:sz w:val="24"/>
              </w:rPr>
              <w:t xml:space="preserve"> have “off mode”, “standby mode” and/or another condition offering low power consumption.</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 the afore-mentioned modes comply with the following limits when the product is connected to the power source:</w:t>
            </w:r>
          </w:p>
          <w:p w:rsidR="00A83475" w:rsidRPr="00612828" w:rsidRDefault="00A83475" w:rsidP="00C62916">
            <w:pPr>
              <w:pStyle w:val="ListParagraph"/>
              <w:numPr>
                <w:ilvl w:val="0"/>
                <w:numId w:val="29"/>
              </w:numPr>
              <w:jc w:val="both"/>
              <w:rPr>
                <w:rFonts w:ascii="Times New Roman" w:hAnsi="Times New Roman" w:cs="Times New Roman"/>
                <w:sz w:val="24"/>
              </w:rPr>
            </w:pPr>
            <w:r w:rsidRPr="00612828">
              <w:rPr>
                <w:rFonts w:ascii="Times New Roman" w:hAnsi="Times New Roman" w:cs="Times New Roman"/>
                <w:sz w:val="24"/>
              </w:rPr>
              <w:t>Power consumption in off-mode and standby mode (which offers only a reactivation function) ≤1,00W.</w:t>
            </w:r>
          </w:p>
          <w:p w:rsidR="00A83475" w:rsidRPr="00612828" w:rsidRDefault="00A83475" w:rsidP="00C62916">
            <w:pPr>
              <w:pStyle w:val="ListParagraph"/>
              <w:numPr>
                <w:ilvl w:val="0"/>
                <w:numId w:val="29"/>
              </w:numPr>
              <w:jc w:val="both"/>
              <w:rPr>
                <w:rFonts w:ascii="Times New Roman" w:hAnsi="Times New Roman" w:cs="Times New Roman"/>
                <w:sz w:val="24"/>
              </w:rPr>
            </w:pPr>
            <w:r w:rsidRPr="00612828">
              <w:rPr>
                <w:rFonts w:ascii="Times New Roman" w:hAnsi="Times New Roman" w:cs="Times New Roman"/>
                <w:sz w:val="24"/>
              </w:rPr>
              <w:t xml:space="preserve">Power consumption in standby mode (which offers a combination of </w:t>
            </w:r>
            <w:r w:rsidRPr="00612828">
              <w:rPr>
                <w:rFonts w:ascii="Times New Roman" w:hAnsi="Times New Roman" w:cs="Times New Roman"/>
                <w:sz w:val="24"/>
              </w:rPr>
              <w:lastRenderedPageBreak/>
              <w:t>reactivation function and information/ status display) ≤ 2,00W.</w:t>
            </w:r>
          </w:p>
        </w:tc>
      </w:tr>
      <w:tr w:rsidR="00A83475" w:rsidRPr="00893ADF" w:rsidTr="00612828">
        <w:trPr>
          <w:trHeight w:val="534"/>
        </w:trPr>
        <w:tc>
          <w:tcPr>
            <w:tcW w:w="1188" w:type="dxa"/>
            <w:gridSpan w:val="2"/>
            <w:shd w:val="clear" w:color="auto" w:fill="auto"/>
            <w:tcMar>
              <w:top w:w="15" w:type="dxa"/>
              <w:left w:w="108" w:type="dxa"/>
              <w:bottom w:w="0" w:type="dxa"/>
              <w:right w:w="108" w:type="dxa"/>
            </w:tcMar>
            <w:vAlign w:val="center"/>
          </w:tcPr>
          <w:p w:rsidR="00A83475" w:rsidRPr="00893ADF" w:rsidRDefault="00A83475" w:rsidP="00B349BB">
            <w:pPr>
              <w:rPr>
                <w:highlight w:val="yellow"/>
                <w:lang w:val="en-US"/>
              </w:rPr>
            </w:pPr>
            <w:r w:rsidRPr="00B1427A">
              <w:rPr>
                <w:lang w:val="en-US"/>
              </w:rPr>
              <w:lastRenderedPageBreak/>
              <w:t>February 2016</w:t>
            </w:r>
          </w:p>
        </w:tc>
        <w:tc>
          <w:tcPr>
            <w:tcW w:w="7577" w:type="dxa"/>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w:t>
            </w:r>
            <w:r w:rsidRPr="00612828">
              <w:rPr>
                <w:rFonts w:ascii="Times New Roman" w:hAnsi="Times New Roman" w:cs="Times New Roman"/>
                <w:b/>
                <w:sz w:val="24"/>
              </w:rPr>
              <w:t xml:space="preserve"> cavities of domestic ovens</w:t>
            </w:r>
            <w:r w:rsidRPr="00612828">
              <w:rPr>
                <w:rFonts w:ascii="Times New Roman" w:hAnsi="Times New Roman" w:cs="Times New Roman"/>
                <w:sz w:val="24"/>
              </w:rPr>
              <w:t xml:space="preserve"> comply with Energy Efficiency Index (EEI) &lt; 121.</w:t>
            </w:r>
          </w:p>
        </w:tc>
      </w:tr>
      <w:tr w:rsidR="00A83475" w:rsidRPr="00893ADF" w:rsidTr="00612828">
        <w:trPr>
          <w:trHeight w:val="534"/>
        </w:trPr>
        <w:tc>
          <w:tcPr>
            <w:tcW w:w="1188" w:type="dxa"/>
            <w:gridSpan w:val="2"/>
            <w:shd w:val="clear" w:color="auto" w:fill="auto"/>
            <w:tcMar>
              <w:top w:w="15" w:type="dxa"/>
              <w:left w:w="108" w:type="dxa"/>
              <w:bottom w:w="0" w:type="dxa"/>
              <w:right w:w="108" w:type="dxa"/>
            </w:tcMar>
            <w:vAlign w:val="center"/>
          </w:tcPr>
          <w:p w:rsidR="00A83475" w:rsidRPr="00B1427A" w:rsidRDefault="00A83475" w:rsidP="00B349BB">
            <w:pPr>
              <w:rPr>
                <w:lang w:val="en-US"/>
              </w:rPr>
            </w:pPr>
            <w:r w:rsidRPr="00B1427A">
              <w:rPr>
                <w:lang w:val="en-US"/>
              </w:rPr>
              <w:t>February 2017</w:t>
            </w:r>
          </w:p>
        </w:tc>
        <w:tc>
          <w:tcPr>
            <w:tcW w:w="7577" w:type="dxa"/>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 xml:space="preserve">Ensure that the energy efficiency of </w:t>
            </w:r>
            <w:r w:rsidRPr="00612828">
              <w:rPr>
                <w:rFonts w:ascii="Times New Roman" w:hAnsi="Times New Roman" w:cs="Times New Roman"/>
                <w:b/>
                <w:sz w:val="24"/>
              </w:rPr>
              <w:t>domestic hobs</w:t>
            </w:r>
            <w:r w:rsidRPr="00612828">
              <w:rPr>
                <w:rFonts w:ascii="Times New Roman" w:hAnsi="Times New Roman" w:cs="Times New Roman"/>
                <w:sz w:val="24"/>
              </w:rPr>
              <w:t xml:space="preserve"> complies with the following limits:</w:t>
            </w:r>
          </w:p>
          <w:p w:rsidR="00A83475" w:rsidRPr="00612828" w:rsidRDefault="00A83475" w:rsidP="00C62916">
            <w:pPr>
              <w:pStyle w:val="ListParagraph"/>
              <w:numPr>
                <w:ilvl w:val="0"/>
                <w:numId w:val="26"/>
              </w:numPr>
              <w:jc w:val="both"/>
              <w:rPr>
                <w:rFonts w:ascii="Times New Roman" w:hAnsi="Times New Roman" w:cs="Times New Roman"/>
                <w:sz w:val="24"/>
              </w:rPr>
            </w:pPr>
            <w:r w:rsidRPr="00612828">
              <w:rPr>
                <w:rFonts w:ascii="Times New Roman" w:hAnsi="Times New Roman" w:cs="Times New Roman"/>
                <w:sz w:val="24"/>
              </w:rPr>
              <w:t xml:space="preserve">For electric hobs: EC &lt; 200 </w:t>
            </w:r>
            <w:proofErr w:type="spellStart"/>
            <w:r w:rsidRPr="00612828">
              <w:rPr>
                <w:rFonts w:ascii="Times New Roman" w:hAnsi="Times New Roman" w:cs="Times New Roman"/>
                <w:sz w:val="24"/>
              </w:rPr>
              <w:t>Wh</w:t>
            </w:r>
            <w:proofErr w:type="spellEnd"/>
            <w:r w:rsidRPr="00612828">
              <w:rPr>
                <w:rFonts w:ascii="Times New Roman" w:hAnsi="Times New Roman" w:cs="Times New Roman"/>
                <w:sz w:val="24"/>
              </w:rPr>
              <w:t>/kg.</w:t>
            </w:r>
          </w:p>
          <w:p w:rsidR="00A83475" w:rsidRPr="00612828" w:rsidRDefault="00A83475" w:rsidP="00C62916">
            <w:pPr>
              <w:pStyle w:val="ListParagraph"/>
              <w:numPr>
                <w:ilvl w:val="0"/>
                <w:numId w:val="26"/>
              </w:numPr>
              <w:jc w:val="both"/>
              <w:rPr>
                <w:rFonts w:ascii="Times New Roman" w:hAnsi="Times New Roman" w:cs="Times New Roman"/>
                <w:sz w:val="24"/>
              </w:rPr>
            </w:pPr>
            <w:r w:rsidRPr="00612828">
              <w:rPr>
                <w:rFonts w:ascii="Times New Roman" w:hAnsi="Times New Roman" w:cs="Times New Roman"/>
                <w:sz w:val="24"/>
              </w:rPr>
              <w:t xml:space="preserve">For gas-fired hobs: EE &gt; 54%. </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w:t>
            </w:r>
            <w:r w:rsidRPr="00612828">
              <w:rPr>
                <w:rFonts w:ascii="Times New Roman" w:hAnsi="Times New Roman" w:cs="Times New Roman"/>
                <w:b/>
                <w:sz w:val="24"/>
              </w:rPr>
              <w:t xml:space="preserve"> domestic range hoods</w:t>
            </w:r>
            <w:r w:rsidRPr="00612828">
              <w:rPr>
                <w:rFonts w:ascii="Times New Roman" w:hAnsi="Times New Roman" w:cs="Times New Roman"/>
                <w:sz w:val="24"/>
              </w:rPr>
              <w:t xml:space="preserve"> comply with the following limits:</w:t>
            </w:r>
          </w:p>
          <w:p w:rsidR="00A83475" w:rsidRPr="00612828" w:rsidRDefault="00A83475" w:rsidP="00C62916">
            <w:pPr>
              <w:pStyle w:val="ListParagraph"/>
              <w:numPr>
                <w:ilvl w:val="0"/>
                <w:numId w:val="27"/>
              </w:numPr>
              <w:jc w:val="both"/>
              <w:rPr>
                <w:rFonts w:ascii="Times New Roman" w:hAnsi="Times New Roman" w:cs="Times New Roman"/>
                <w:sz w:val="24"/>
              </w:rPr>
            </w:pPr>
            <w:r w:rsidRPr="00612828">
              <w:rPr>
                <w:rFonts w:ascii="Times New Roman" w:hAnsi="Times New Roman" w:cs="Times New Roman"/>
                <w:sz w:val="24"/>
              </w:rPr>
              <w:t>EEI of the hoods &lt; 110.</w:t>
            </w:r>
          </w:p>
          <w:p w:rsidR="00A83475" w:rsidRPr="00612828" w:rsidRDefault="00A83475" w:rsidP="00C62916">
            <w:pPr>
              <w:pStyle w:val="ListParagraph"/>
              <w:numPr>
                <w:ilvl w:val="0"/>
                <w:numId w:val="27"/>
              </w:numPr>
              <w:jc w:val="both"/>
              <w:rPr>
                <w:rFonts w:ascii="Times New Roman" w:hAnsi="Times New Roman" w:cs="Times New Roman"/>
                <w:sz w:val="24"/>
              </w:rPr>
            </w:pPr>
            <w:r w:rsidRPr="00612828">
              <w:rPr>
                <w:rFonts w:ascii="Times New Roman" w:hAnsi="Times New Roman" w:cs="Times New Roman"/>
                <w:sz w:val="24"/>
              </w:rPr>
              <w:t>FDE of the hoods &gt; 5.</w:t>
            </w:r>
          </w:p>
        </w:tc>
      </w:tr>
      <w:tr w:rsidR="00A83475" w:rsidRPr="00893ADF" w:rsidTr="00612828">
        <w:trPr>
          <w:trHeight w:val="534"/>
        </w:trPr>
        <w:tc>
          <w:tcPr>
            <w:tcW w:w="1188" w:type="dxa"/>
            <w:gridSpan w:val="2"/>
            <w:shd w:val="clear" w:color="auto" w:fill="auto"/>
            <w:tcMar>
              <w:top w:w="15" w:type="dxa"/>
              <w:left w:w="108" w:type="dxa"/>
              <w:bottom w:w="0" w:type="dxa"/>
              <w:right w:w="108" w:type="dxa"/>
            </w:tcMar>
            <w:vAlign w:val="center"/>
          </w:tcPr>
          <w:p w:rsidR="00A83475" w:rsidRPr="00B1427A" w:rsidRDefault="00A83475" w:rsidP="00B349BB">
            <w:pPr>
              <w:rPr>
                <w:lang w:val="en-US"/>
              </w:rPr>
            </w:pPr>
            <w:r w:rsidRPr="00B1427A">
              <w:rPr>
                <w:lang w:val="en-US"/>
              </w:rPr>
              <w:t>August 2017</w:t>
            </w:r>
          </w:p>
        </w:tc>
        <w:tc>
          <w:tcPr>
            <w:tcW w:w="7577" w:type="dxa"/>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 the low power modes of</w:t>
            </w:r>
            <w:r w:rsidRPr="00612828">
              <w:rPr>
                <w:rFonts w:ascii="Times New Roman" w:hAnsi="Times New Roman" w:cs="Times New Roman"/>
                <w:b/>
                <w:sz w:val="24"/>
              </w:rPr>
              <w:t xml:space="preserve"> domestic range hoods </w:t>
            </w:r>
            <w:r w:rsidRPr="00612828">
              <w:rPr>
                <w:rFonts w:ascii="Times New Roman" w:hAnsi="Times New Roman" w:cs="Times New Roman"/>
                <w:sz w:val="24"/>
              </w:rPr>
              <w:t>comply with the following limits</w:t>
            </w:r>
            <w:r w:rsidRPr="00612828">
              <w:rPr>
                <w:rFonts w:ascii="Times New Roman" w:hAnsi="Times New Roman" w:cs="Times New Roman"/>
                <w:b/>
                <w:sz w:val="24"/>
              </w:rPr>
              <w:t xml:space="preserve">: </w:t>
            </w:r>
          </w:p>
          <w:p w:rsidR="00A83475" w:rsidRPr="00612828" w:rsidRDefault="00A83475" w:rsidP="00C62916">
            <w:pPr>
              <w:pStyle w:val="ListParagraph"/>
              <w:numPr>
                <w:ilvl w:val="0"/>
                <w:numId w:val="30"/>
              </w:numPr>
              <w:jc w:val="both"/>
              <w:rPr>
                <w:rFonts w:ascii="Times New Roman" w:hAnsi="Times New Roman" w:cs="Times New Roman"/>
                <w:sz w:val="24"/>
              </w:rPr>
            </w:pPr>
            <w:r w:rsidRPr="00612828">
              <w:rPr>
                <w:rFonts w:ascii="Times New Roman" w:hAnsi="Times New Roman" w:cs="Times New Roman"/>
                <w:sz w:val="24"/>
              </w:rPr>
              <w:t>Power consumption in off-mode and standby mode (which offers only a reactivation function) ≤ 0,50W.</w:t>
            </w:r>
          </w:p>
          <w:p w:rsidR="00A83475" w:rsidRPr="00612828" w:rsidRDefault="00A83475" w:rsidP="00C62916">
            <w:pPr>
              <w:pStyle w:val="ListParagraph"/>
              <w:numPr>
                <w:ilvl w:val="0"/>
                <w:numId w:val="30"/>
              </w:numPr>
              <w:jc w:val="both"/>
              <w:rPr>
                <w:rFonts w:ascii="Times New Roman" w:hAnsi="Times New Roman" w:cs="Times New Roman"/>
                <w:sz w:val="24"/>
              </w:rPr>
            </w:pPr>
            <w:r w:rsidRPr="00612828">
              <w:rPr>
                <w:rFonts w:ascii="Times New Roman" w:hAnsi="Times New Roman" w:cs="Times New Roman"/>
                <w:sz w:val="24"/>
              </w:rPr>
              <w:t>Power consumption in standby mode (which offers a combination of reactivation function and information/ status display) ≤ 1,00W.</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 domestic range hoods be supplied with power management (or similar) function which switches the equipment into the afore-mentioned low power modes after the shortest possible time. This function must be activated before delivery.</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 the power management function of partially or fully automated range hoods switches the equipment into low power mode 1 minute after the motor and lighting are off.</w:t>
            </w:r>
          </w:p>
        </w:tc>
      </w:tr>
      <w:tr w:rsidR="00A83475" w:rsidRPr="00893ADF" w:rsidTr="00612828">
        <w:trPr>
          <w:trHeight w:val="534"/>
        </w:trPr>
        <w:tc>
          <w:tcPr>
            <w:tcW w:w="1188" w:type="dxa"/>
            <w:gridSpan w:val="2"/>
            <w:tcBorders>
              <w:bottom w:val="single" w:sz="8" w:space="0" w:color="005962"/>
            </w:tcBorders>
            <w:shd w:val="clear" w:color="auto" w:fill="auto"/>
            <w:tcMar>
              <w:top w:w="15" w:type="dxa"/>
              <w:left w:w="108" w:type="dxa"/>
              <w:bottom w:w="0" w:type="dxa"/>
              <w:right w:w="108" w:type="dxa"/>
            </w:tcMar>
            <w:vAlign w:val="center"/>
          </w:tcPr>
          <w:p w:rsidR="00A83475" w:rsidRPr="00B1427A" w:rsidRDefault="00A83475" w:rsidP="00B349BB">
            <w:pPr>
              <w:rPr>
                <w:lang w:val="en-US"/>
              </w:rPr>
            </w:pPr>
            <w:r w:rsidRPr="00B1427A">
              <w:rPr>
                <w:lang w:val="en-US"/>
              </w:rPr>
              <w:t>February 2019</w:t>
            </w:r>
          </w:p>
        </w:tc>
        <w:tc>
          <w:tcPr>
            <w:tcW w:w="7577" w:type="dxa"/>
            <w:tcBorders>
              <w:bottom w:val="single" w:sz="8" w:space="0" w:color="005962"/>
            </w:tcBorders>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w:t>
            </w:r>
            <w:r w:rsidRPr="00612828">
              <w:rPr>
                <w:rFonts w:ascii="Times New Roman" w:hAnsi="Times New Roman" w:cs="Times New Roman"/>
                <w:b/>
                <w:sz w:val="24"/>
              </w:rPr>
              <w:t xml:space="preserve"> cavities of domestic ovens</w:t>
            </w:r>
            <w:r w:rsidRPr="00612828">
              <w:rPr>
                <w:rFonts w:ascii="Times New Roman" w:hAnsi="Times New Roman" w:cs="Times New Roman"/>
                <w:sz w:val="24"/>
              </w:rPr>
              <w:t xml:space="preserve"> comply with the following limits:</w:t>
            </w:r>
          </w:p>
          <w:p w:rsidR="00A83475" w:rsidRPr="00612828" w:rsidRDefault="00A83475" w:rsidP="00C62916">
            <w:pPr>
              <w:pStyle w:val="ListParagraph"/>
              <w:numPr>
                <w:ilvl w:val="0"/>
                <w:numId w:val="31"/>
              </w:numPr>
              <w:jc w:val="both"/>
              <w:rPr>
                <w:rFonts w:ascii="Times New Roman" w:hAnsi="Times New Roman" w:cs="Times New Roman"/>
                <w:sz w:val="24"/>
              </w:rPr>
            </w:pPr>
            <w:r w:rsidRPr="00612828">
              <w:rPr>
                <w:rFonts w:ascii="Times New Roman" w:hAnsi="Times New Roman" w:cs="Times New Roman"/>
                <w:sz w:val="24"/>
              </w:rPr>
              <w:t>Single-cavity ovens: EEI &lt; 96.</w:t>
            </w:r>
          </w:p>
          <w:p w:rsidR="00A83475" w:rsidRPr="00612828" w:rsidRDefault="00A83475" w:rsidP="00C62916">
            <w:pPr>
              <w:pStyle w:val="ListParagraph"/>
              <w:numPr>
                <w:ilvl w:val="0"/>
                <w:numId w:val="31"/>
              </w:numPr>
              <w:jc w:val="both"/>
              <w:rPr>
                <w:rFonts w:ascii="Times New Roman" w:hAnsi="Times New Roman" w:cs="Times New Roman"/>
                <w:sz w:val="24"/>
              </w:rPr>
            </w:pPr>
            <w:r w:rsidRPr="00612828">
              <w:rPr>
                <w:rFonts w:ascii="Times New Roman" w:hAnsi="Times New Roman" w:cs="Times New Roman"/>
                <w:sz w:val="24"/>
              </w:rPr>
              <w:t>Multi-cavity ovens: EEI of one of the cavities &lt; 96; EEI of the other cavities &lt; 121.</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 xml:space="preserve">Ensure that the energy efficiency of </w:t>
            </w:r>
            <w:r w:rsidRPr="00612828">
              <w:rPr>
                <w:rFonts w:ascii="Times New Roman" w:hAnsi="Times New Roman" w:cs="Times New Roman"/>
                <w:b/>
                <w:sz w:val="24"/>
              </w:rPr>
              <w:t>domestic hobs</w:t>
            </w:r>
            <w:r w:rsidRPr="00612828">
              <w:rPr>
                <w:rFonts w:ascii="Times New Roman" w:hAnsi="Times New Roman" w:cs="Times New Roman"/>
                <w:sz w:val="24"/>
              </w:rPr>
              <w:t xml:space="preserve"> complies with the following limits:</w:t>
            </w:r>
          </w:p>
          <w:p w:rsidR="00A83475" w:rsidRPr="00612828" w:rsidRDefault="00A83475" w:rsidP="00C62916">
            <w:pPr>
              <w:pStyle w:val="ListParagraph"/>
              <w:numPr>
                <w:ilvl w:val="0"/>
                <w:numId w:val="26"/>
              </w:numPr>
              <w:jc w:val="both"/>
              <w:rPr>
                <w:rFonts w:ascii="Times New Roman" w:hAnsi="Times New Roman" w:cs="Times New Roman"/>
                <w:sz w:val="24"/>
              </w:rPr>
            </w:pPr>
            <w:r w:rsidRPr="00612828">
              <w:rPr>
                <w:rFonts w:ascii="Times New Roman" w:hAnsi="Times New Roman" w:cs="Times New Roman"/>
                <w:sz w:val="24"/>
              </w:rPr>
              <w:t xml:space="preserve">For electric hobs: EC &lt; 195 </w:t>
            </w:r>
            <w:proofErr w:type="spellStart"/>
            <w:r w:rsidRPr="00612828">
              <w:rPr>
                <w:rFonts w:ascii="Times New Roman" w:hAnsi="Times New Roman" w:cs="Times New Roman"/>
                <w:sz w:val="24"/>
              </w:rPr>
              <w:t>Wh</w:t>
            </w:r>
            <w:proofErr w:type="spellEnd"/>
            <w:r w:rsidRPr="00612828">
              <w:rPr>
                <w:rFonts w:ascii="Times New Roman" w:hAnsi="Times New Roman" w:cs="Times New Roman"/>
                <w:sz w:val="24"/>
              </w:rPr>
              <w:t>/kg.</w:t>
            </w:r>
          </w:p>
          <w:p w:rsidR="00A83475" w:rsidRPr="00612828" w:rsidRDefault="00A83475" w:rsidP="00C62916">
            <w:pPr>
              <w:pStyle w:val="ListParagraph"/>
              <w:numPr>
                <w:ilvl w:val="0"/>
                <w:numId w:val="26"/>
              </w:numPr>
              <w:jc w:val="both"/>
              <w:rPr>
                <w:rFonts w:ascii="Times New Roman" w:hAnsi="Times New Roman" w:cs="Times New Roman"/>
                <w:sz w:val="24"/>
              </w:rPr>
            </w:pPr>
            <w:r w:rsidRPr="00612828">
              <w:rPr>
                <w:rFonts w:ascii="Times New Roman" w:hAnsi="Times New Roman" w:cs="Times New Roman"/>
                <w:sz w:val="24"/>
              </w:rPr>
              <w:t xml:space="preserve">For gas-fired hobs: EE &gt; 55%. </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Ensure that</w:t>
            </w:r>
            <w:r w:rsidRPr="00612828">
              <w:rPr>
                <w:rFonts w:ascii="Times New Roman" w:hAnsi="Times New Roman" w:cs="Times New Roman"/>
                <w:b/>
                <w:sz w:val="24"/>
              </w:rPr>
              <w:t xml:space="preserve"> domestic range hoods</w:t>
            </w:r>
            <w:r w:rsidRPr="00612828">
              <w:rPr>
                <w:rFonts w:ascii="Times New Roman" w:hAnsi="Times New Roman" w:cs="Times New Roman"/>
                <w:sz w:val="24"/>
              </w:rPr>
              <w:t xml:space="preserve"> comply with the following limits:</w:t>
            </w:r>
          </w:p>
          <w:p w:rsidR="00A83475" w:rsidRPr="00612828" w:rsidRDefault="00A83475" w:rsidP="00C62916">
            <w:pPr>
              <w:pStyle w:val="ListParagraph"/>
              <w:numPr>
                <w:ilvl w:val="0"/>
                <w:numId w:val="27"/>
              </w:numPr>
              <w:jc w:val="both"/>
              <w:rPr>
                <w:rFonts w:ascii="Times New Roman" w:hAnsi="Times New Roman" w:cs="Times New Roman"/>
                <w:sz w:val="24"/>
              </w:rPr>
            </w:pPr>
            <w:r w:rsidRPr="00612828">
              <w:rPr>
                <w:rFonts w:ascii="Times New Roman" w:hAnsi="Times New Roman" w:cs="Times New Roman"/>
                <w:sz w:val="24"/>
              </w:rPr>
              <w:t xml:space="preserve">EEI of the hoods &lt; 100. </w:t>
            </w:r>
          </w:p>
          <w:p w:rsidR="00A83475" w:rsidRPr="00612828" w:rsidRDefault="00A83475" w:rsidP="00C62916">
            <w:pPr>
              <w:pStyle w:val="ListParagraph"/>
              <w:numPr>
                <w:ilvl w:val="0"/>
                <w:numId w:val="27"/>
              </w:numPr>
              <w:jc w:val="both"/>
              <w:rPr>
                <w:rFonts w:ascii="Times New Roman" w:hAnsi="Times New Roman" w:cs="Times New Roman"/>
                <w:sz w:val="24"/>
              </w:rPr>
            </w:pPr>
            <w:r w:rsidRPr="00612828">
              <w:rPr>
                <w:rFonts w:ascii="Times New Roman" w:hAnsi="Times New Roman" w:cs="Times New Roman"/>
                <w:sz w:val="24"/>
              </w:rPr>
              <w:t>FDE of the hoods &gt; 8.</w:t>
            </w:r>
          </w:p>
        </w:tc>
      </w:tr>
      <w:tr w:rsidR="00A83475" w:rsidRPr="00893ADF" w:rsidTr="00612828">
        <w:trPr>
          <w:trHeight w:val="534"/>
        </w:trPr>
        <w:tc>
          <w:tcPr>
            <w:tcW w:w="1188" w:type="dxa"/>
            <w:gridSpan w:val="2"/>
            <w:tcBorders>
              <w:right w:val="nil"/>
            </w:tcBorders>
            <w:shd w:val="clear" w:color="auto" w:fill="FFE3A6"/>
            <w:tcMar>
              <w:top w:w="15" w:type="dxa"/>
              <w:left w:w="108" w:type="dxa"/>
              <w:bottom w:w="0" w:type="dxa"/>
              <w:right w:w="108" w:type="dxa"/>
            </w:tcMar>
            <w:vAlign w:val="center"/>
          </w:tcPr>
          <w:p w:rsidR="00A83475" w:rsidRPr="00612828" w:rsidRDefault="00A83475" w:rsidP="00C62916">
            <w:pPr>
              <w:pStyle w:val="Heading4"/>
              <w:ind w:left="0" w:right="-271"/>
              <w:rPr>
                <w:b/>
                <w:lang w:val="en-US"/>
              </w:rPr>
            </w:pPr>
            <w:r w:rsidRPr="004A2504">
              <w:rPr>
                <w:b/>
                <w:lang w:val="en-US"/>
              </w:rPr>
              <w:t>Suppliers</w:t>
            </w:r>
          </w:p>
        </w:tc>
        <w:tc>
          <w:tcPr>
            <w:tcW w:w="7577" w:type="dxa"/>
            <w:tcBorders>
              <w:left w:val="nil"/>
            </w:tcBorders>
            <w:shd w:val="clear" w:color="auto" w:fill="FFE3A6"/>
            <w:tcMar>
              <w:top w:w="15" w:type="dxa"/>
              <w:left w:w="108" w:type="dxa"/>
              <w:bottom w:w="0" w:type="dxa"/>
              <w:right w:w="108" w:type="dxa"/>
            </w:tcMar>
            <w:vAlign w:val="center"/>
          </w:tcPr>
          <w:p w:rsidR="00A83475" w:rsidRPr="00612828" w:rsidRDefault="00A83475" w:rsidP="00612828">
            <w:pPr>
              <w:pStyle w:val="Heading4"/>
              <w:numPr>
                <w:ilvl w:val="0"/>
                <w:numId w:val="0"/>
              </w:numPr>
              <w:ind w:left="2880"/>
            </w:pPr>
          </w:p>
        </w:tc>
      </w:tr>
      <w:tr w:rsidR="00A83475" w:rsidRPr="00893ADF" w:rsidTr="00612828">
        <w:trPr>
          <w:trHeight w:val="534"/>
        </w:trPr>
        <w:tc>
          <w:tcPr>
            <w:tcW w:w="1188" w:type="dxa"/>
            <w:gridSpan w:val="2"/>
            <w:shd w:val="clear" w:color="auto" w:fill="auto"/>
            <w:tcMar>
              <w:top w:w="15" w:type="dxa"/>
              <w:left w:w="108" w:type="dxa"/>
              <w:bottom w:w="0" w:type="dxa"/>
              <w:right w:w="108" w:type="dxa"/>
            </w:tcMar>
            <w:vAlign w:val="center"/>
          </w:tcPr>
          <w:p w:rsidR="00A83475" w:rsidRPr="00893ADF" w:rsidRDefault="00A83475" w:rsidP="00C62916">
            <w:pPr>
              <w:rPr>
                <w:highlight w:val="yellow"/>
                <w:lang w:val="en-US"/>
              </w:rPr>
            </w:pPr>
            <w:r w:rsidRPr="00696DF0">
              <w:rPr>
                <w:lang w:val="en-US"/>
              </w:rPr>
              <w:t>January</w:t>
            </w:r>
            <w:r w:rsidR="00C62916">
              <w:rPr>
                <w:lang w:val="en-US"/>
              </w:rPr>
              <w:t xml:space="preserve"> </w:t>
            </w:r>
            <w:r w:rsidRPr="00696DF0">
              <w:rPr>
                <w:lang w:val="en-US"/>
              </w:rPr>
              <w:t>2015</w:t>
            </w:r>
          </w:p>
        </w:tc>
        <w:tc>
          <w:tcPr>
            <w:tcW w:w="7577" w:type="dxa"/>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Provide each domestic oven (incl. for each of its cavities) and range hood with a printed label in the required format and an electronic label for each product model available to dealers.</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Make available for domestic ovens and range hoods a product fiche and an electronic product fiche for each model available to dealers.</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 xml:space="preserve">Make the technical documentation available on request to MS </w:t>
            </w:r>
            <w:r w:rsidRPr="00612828">
              <w:rPr>
                <w:rFonts w:ascii="Times New Roman" w:hAnsi="Times New Roman" w:cs="Times New Roman"/>
                <w:sz w:val="24"/>
              </w:rPr>
              <w:lastRenderedPageBreak/>
              <w:t>authorities.</w:t>
            </w:r>
          </w:p>
        </w:tc>
      </w:tr>
    </w:tbl>
    <w:p w:rsidR="005834D8" w:rsidRDefault="005834D8" w:rsidP="00B349BB">
      <w:pPr>
        <w:rPr>
          <w:lang w:val="en-US"/>
        </w:rPr>
        <w:sectPr w:rsidR="005834D8" w:rsidSect="003B7E57">
          <w:footerReference w:type="default" r:id="rId12"/>
          <w:headerReference w:type="first" r:id="rId13"/>
          <w:footerReference w:type="first" r:id="rId14"/>
          <w:pgSz w:w="11906" w:h="16838"/>
          <w:pgMar w:top="1020" w:right="1701" w:bottom="1020" w:left="1587" w:header="601" w:footer="1077" w:gutter="0"/>
          <w:pgNumType w:start="2"/>
          <w:cols w:space="720"/>
          <w:titlePg/>
        </w:sectPr>
      </w:pPr>
    </w:p>
    <w:tbl>
      <w:tblPr>
        <w:tblW w:w="8765" w:type="dxa"/>
        <w:tblInd w:w="600" w:type="dxa"/>
        <w:tblBorders>
          <w:top w:val="single" w:sz="8" w:space="0" w:color="005962"/>
          <w:left w:val="single" w:sz="8" w:space="0" w:color="005962"/>
          <w:bottom w:val="single" w:sz="8" w:space="0" w:color="005962"/>
          <w:right w:val="single" w:sz="8" w:space="0" w:color="005962"/>
          <w:insideH w:val="single" w:sz="8" w:space="0" w:color="005962"/>
          <w:insideV w:val="single" w:sz="8" w:space="0" w:color="005962"/>
        </w:tblBorders>
        <w:tblLayout w:type="fixed"/>
        <w:tblCellMar>
          <w:top w:w="28" w:type="dxa"/>
          <w:left w:w="85" w:type="dxa"/>
          <w:bottom w:w="28" w:type="dxa"/>
          <w:right w:w="85" w:type="dxa"/>
        </w:tblCellMar>
        <w:tblLook w:val="0600" w:firstRow="0" w:lastRow="0" w:firstColumn="0" w:lastColumn="0" w:noHBand="1" w:noVBand="1"/>
      </w:tblPr>
      <w:tblGrid>
        <w:gridCol w:w="1068"/>
        <w:gridCol w:w="120"/>
        <w:gridCol w:w="7577"/>
      </w:tblGrid>
      <w:tr w:rsidR="005834D8" w:rsidRPr="001C6E4B" w:rsidTr="005801E3">
        <w:trPr>
          <w:trHeight w:val="533"/>
          <w:tblHeader/>
        </w:trPr>
        <w:tc>
          <w:tcPr>
            <w:tcW w:w="1068" w:type="dxa"/>
            <w:tcBorders>
              <w:bottom w:val="single" w:sz="8" w:space="0" w:color="005962"/>
            </w:tcBorders>
            <w:shd w:val="clear" w:color="auto" w:fill="005962"/>
            <w:tcMar>
              <w:top w:w="15" w:type="dxa"/>
              <w:left w:w="108" w:type="dxa"/>
              <w:bottom w:w="0" w:type="dxa"/>
              <w:right w:w="108" w:type="dxa"/>
            </w:tcMar>
            <w:vAlign w:val="center"/>
            <w:hideMark/>
          </w:tcPr>
          <w:p w:rsidR="005834D8" w:rsidRPr="001C6E4B" w:rsidRDefault="005834D8" w:rsidP="005801E3">
            <w:pPr>
              <w:rPr>
                <w:color w:val="FFFFFF" w:themeColor="background1"/>
              </w:rPr>
            </w:pPr>
            <w:r w:rsidRPr="001C6E4B">
              <w:rPr>
                <w:b/>
                <w:bCs/>
                <w:color w:val="FFFFFF" w:themeColor="background1"/>
              </w:rPr>
              <w:lastRenderedPageBreak/>
              <w:t>Date</w:t>
            </w:r>
          </w:p>
        </w:tc>
        <w:tc>
          <w:tcPr>
            <w:tcW w:w="7697" w:type="dxa"/>
            <w:gridSpan w:val="2"/>
            <w:tcBorders>
              <w:bottom w:val="single" w:sz="8" w:space="0" w:color="005962"/>
            </w:tcBorders>
            <w:shd w:val="clear" w:color="auto" w:fill="005962"/>
            <w:tcMar>
              <w:top w:w="15" w:type="dxa"/>
              <w:left w:w="108" w:type="dxa"/>
              <w:bottom w:w="0" w:type="dxa"/>
              <w:right w:w="108" w:type="dxa"/>
            </w:tcMar>
            <w:vAlign w:val="center"/>
            <w:hideMark/>
          </w:tcPr>
          <w:p w:rsidR="005834D8" w:rsidRPr="001C6E4B" w:rsidRDefault="005834D8" w:rsidP="005801E3">
            <w:pPr>
              <w:rPr>
                <w:color w:val="FFFFFF" w:themeColor="background1"/>
              </w:rPr>
            </w:pPr>
            <w:r w:rsidRPr="001C6E4B">
              <w:rPr>
                <w:b/>
                <w:bCs/>
                <w:color w:val="FFFFFF" w:themeColor="background1"/>
                <w:lang w:val="en-US"/>
              </w:rPr>
              <w:t>Responsibilities</w:t>
            </w:r>
          </w:p>
        </w:tc>
      </w:tr>
      <w:tr w:rsidR="00A83475" w:rsidRPr="00893ADF" w:rsidTr="00612828">
        <w:trPr>
          <w:trHeight w:val="534"/>
        </w:trPr>
        <w:tc>
          <w:tcPr>
            <w:tcW w:w="1188" w:type="dxa"/>
            <w:gridSpan w:val="2"/>
            <w:tcBorders>
              <w:bottom w:val="single" w:sz="8" w:space="0" w:color="005962"/>
            </w:tcBorders>
            <w:shd w:val="clear" w:color="auto" w:fill="auto"/>
            <w:tcMar>
              <w:top w:w="15" w:type="dxa"/>
              <w:left w:w="108" w:type="dxa"/>
              <w:bottom w:w="0" w:type="dxa"/>
              <w:right w:w="108" w:type="dxa"/>
            </w:tcMar>
            <w:vAlign w:val="center"/>
          </w:tcPr>
          <w:p w:rsidR="00A83475" w:rsidRDefault="00A83475" w:rsidP="00B349BB">
            <w:pPr>
              <w:rPr>
                <w:highlight w:val="yellow"/>
                <w:lang w:val="en-US"/>
              </w:rPr>
            </w:pPr>
            <w:r w:rsidRPr="00696DF0">
              <w:rPr>
                <w:lang w:val="en-US"/>
              </w:rPr>
              <w:t>April 2015</w:t>
            </w:r>
          </w:p>
          <w:p w:rsidR="00A83475" w:rsidRPr="00A34FCC" w:rsidRDefault="00A83475" w:rsidP="00B349BB">
            <w:pPr>
              <w:rPr>
                <w:highlight w:val="yellow"/>
                <w:lang w:val="en-US"/>
              </w:rPr>
            </w:pPr>
          </w:p>
        </w:tc>
        <w:tc>
          <w:tcPr>
            <w:tcW w:w="7577" w:type="dxa"/>
            <w:tcBorders>
              <w:bottom w:val="single" w:sz="8" w:space="0" w:color="005962"/>
            </w:tcBorders>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Include the energy efficiency class in any advertisement concerning a specific model of domestic oven and range hood disclosing energy-related or price information.</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Include the energy efficiency class in any technical promotional material concerning a specific model of domestic oven and range hood describing specific technical parameters.</w:t>
            </w:r>
          </w:p>
        </w:tc>
      </w:tr>
      <w:tr w:rsidR="00A83475" w:rsidRPr="00893ADF" w:rsidTr="00612828">
        <w:trPr>
          <w:trHeight w:val="528"/>
        </w:trPr>
        <w:tc>
          <w:tcPr>
            <w:tcW w:w="1188" w:type="dxa"/>
            <w:gridSpan w:val="2"/>
            <w:tcBorders>
              <w:right w:val="nil"/>
            </w:tcBorders>
            <w:shd w:val="clear" w:color="auto" w:fill="FFE3A6"/>
            <w:tcMar>
              <w:top w:w="15" w:type="dxa"/>
              <w:left w:w="108" w:type="dxa"/>
              <w:bottom w:w="0" w:type="dxa"/>
              <w:right w:w="108" w:type="dxa"/>
            </w:tcMar>
            <w:vAlign w:val="center"/>
          </w:tcPr>
          <w:p w:rsidR="00A83475" w:rsidRPr="00612828" w:rsidRDefault="00A83475" w:rsidP="00B349BB">
            <w:pPr>
              <w:pStyle w:val="Heading4"/>
              <w:ind w:left="0"/>
              <w:rPr>
                <w:b/>
                <w:lang w:val="en-US"/>
              </w:rPr>
            </w:pPr>
            <w:r w:rsidRPr="004A2504">
              <w:rPr>
                <w:b/>
                <w:lang w:val="en-US"/>
              </w:rPr>
              <w:t>Dealers</w:t>
            </w:r>
          </w:p>
        </w:tc>
        <w:tc>
          <w:tcPr>
            <w:tcW w:w="7577" w:type="dxa"/>
            <w:tcBorders>
              <w:left w:val="nil"/>
            </w:tcBorders>
            <w:shd w:val="clear" w:color="auto" w:fill="FFE3A6"/>
            <w:tcMar>
              <w:top w:w="15" w:type="dxa"/>
              <w:left w:w="108" w:type="dxa"/>
              <w:bottom w:w="0" w:type="dxa"/>
              <w:right w:w="108" w:type="dxa"/>
            </w:tcMar>
            <w:vAlign w:val="center"/>
          </w:tcPr>
          <w:p w:rsidR="00A83475" w:rsidRPr="00612828" w:rsidRDefault="00A83475" w:rsidP="00612828">
            <w:pPr>
              <w:pStyle w:val="Heading4"/>
              <w:numPr>
                <w:ilvl w:val="0"/>
                <w:numId w:val="0"/>
              </w:numPr>
              <w:ind w:left="2880"/>
            </w:pPr>
          </w:p>
        </w:tc>
      </w:tr>
      <w:tr w:rsidR="00A83475" w:rsidRPr="00893ADF" w:rsidTr="00612828">
        <w:trPr>
          <w:trHeight w:val="528"/>
        </w:trPr>
        <w:tc>
          <w:tcPr>
            <w:tcW w:w="1188" w:type="dxa"/>
            <w:gridSpan w:val="2"/>
            <w:shd w:val="clear" w:color="auto" w:fill="auto"/>
            <w:tcMar>
              <w:top w:w="15" w:type="dxa"/>
              <w:left w:w="108" w:type="dxa"/>
              <w:bottom w:w="0" w:type="dxa"/>
              <w:right w:w="108" w:type="dxa"/>
            </w:tcMar>
            <w:vAlign w:val="center"/>
            <w:hideMark/>
          </w:tcPr>
          <w:p w:rsidR="00A83475" w:rsidRPr="00893ADF" w:rsidRDefault="00A83475" w:rsidP="00B349BB">
            <w:pPr>
              <w:rPr>
                <w:highlight w:val="yellow"/>
              </w:rPr>
            </w:pPr>
            <w:r w:rsidRPr="00171821">
              <w:rPr>
                <w:lang w:val="en-US"/>
              </w:rPr>
              <w:t>January 2015</w:t>
            </w:r>
          </w:p>
        </w:tc>
        <w:tc>
          <w:tcPr>
            <w:tcW w:w="7577" w:type="dxa"/>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Clearly display the energy label provided by suppliers on each model (incl. for each cavity of domestic ovens) presented at the point of sale.</w:t>
            </w:r>
          </w:p>
        </w:tc>
      </w:tr>
      <w:tr w:rsidR="00A83475" w:rsidRPr="00057F96" w:rsidTr="00612828">
        <w:trPr>
          <w:trHeight w:val="668"/>
        </w:trPr>
        <w:tc>
          <w:tcPr>
            <w:tcW w:w="1188" w:type="dxa"/>
            <w:gridSpan w:val="2"/>
            <w:shd w:val="clear" w:color="auto" w:fill="auto"/>
            <w:tcMar>
              <w:top w:w="15" w:type="dxa"/>
              <w:left w:w="108" w:type="dxa"/>
              <w:bottom w:w="0" w:type="dxa"/>
              <w:right w:w="108" w:type="dxa"/>
            </w:tcMar>
            <w:vAlign w:val="center"/>
          </w:tcPr>
          <w:p w:rsidR="00A83475" w:rsidRPr="00057F96" w:rsidRDefault="00A83475" w:rsidP="00B349BB">
            <w:pPr>
              <w:rPr>
                <w:lang w:val="en-US"/>
              </w:rPr>
            </w:pPr>
            <w:r w:rsidRPr="00057F96">
              <w:rPr>
                <w:lang w:val="en-US"/>
              </w:rPr>
              <w:t xml:space="preserve">April 2015 </w:t>
            </w:r>
          </w:p>
        </w:tc>
        <w:tc>
          <w:tcPr>
            <w:tcW w:w="7577" w:type="dxa"/>
            <w:shd w:val="clear" w:color="auto" w:fill="auto"/>
            <w:tcMar>
              <w:top w:w="15" w:type="dxa"/>
              <w:left w:w="108" w:type="dxa"/>
              <w:bottom w:w="0" w:type="dxa"/>
              <w:right w:w="108" w:type="dxa"/>
            </w:tcMar>
            <w:vAlign w:val="center"/>
          </w:tcPr>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Include the energy efficiency class in any advertisement concerning a specific model of domestic oven and range hood disclosing energy-related or price information.</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Include the energy efficiency class in any technical promotional material concerning a specific model of domestic oven and range hood describing specific technical parameters.</w:t>
            </w:r>
          </w:p>
          <w:p w:rsidR="00A83475" w:rsidRPr="00612828" w:rsidRDefault="00A83475" w:rsidP="00C62916">
            <w:pPr>
              <w:pStyle w:val="ListParagraph"/>
              <w:numPr>
                <w:ilvl w:val="0"/>
                <w:numId w:val="24"/>
              </w:numPr>
              <w:ind w:left="429" w:hanging="284"/>
              <w:jc w:val="both"/>
              <w:rPr>
                <w:rFonts w:ascii="Times New Roman" w:hAnsi="Times New Roman" w:cs="Times New Roman"/>
                <w:sz w:val="24"/>
              </w:rPr>
            </w:pPr>
            <w:r w:rsidRPr="00612828">
              <w:rPr>
                <w:rFonts w:ascii="Times New Roman" w:hAnsi="Times New Roman" w:cs="Times New Roman"/>
                <w:sz w:val="24"/>
              </w:rPr>
              <w:t>In case of distance selling (including through the Internet) market the products with the information provided by suppliers in accordance with Annexes VI and VII of Regulation 65/2014.</w:t>
            </w:r>
          </w:p>
        </w:tc>
      </w:tr>
    </w:tbl>
    <w:p w:rsidR="00612828" w:rsidRPr="00641EDC" w:rsidRDefault="00612828" w:rsidP="00A83475">
      <w:pPr>
        <w:pStyle w:val="Normal1"/>
        <w:spacing w:before="192" w:beforeAutospacing="0" w:after="192" w:afterAutospacing="0" w:line="250" w:lineRule="atLeast"/>
        <w:jc w:val="both"/>
        <w:textAlignment w:val="baseline"/>
        <w:rPr>
          <w:rFonts w:ascii="inherit" w:hAnsi="inherit" w:cs="Lucida Sans Unicode"/>
          <w:vanish/>
          <w:color w:val="444444"/>
          <w:sz w:val="20"/>
          <w:szCs w:val="20"/>
        </w:rPr>
      </w:pPr>
    </w:p>
    <w:p w:rsidR="00612828" w:rsidRDefault="00612828">
      <w:pPr>
        <w:spacing w:after="0"/>
        <w:jc w:val="left"/>
        <w:rPr>
          <w:b/>
        </w:rPr>
      </w:pPr>
      <w:bookmarkStart w:id="18" w:name="_Toc412198773"/>
      <w:r>
        <w:br w:type="page"/>
      </w:r>
    </w:p>
    <w:p w:rsidR="00A83475" w:rsidRPr="00641EDC" w:rsidRDefault="00A83475" w:rsidP="00A83475">
      <w:pPr>
        <w:pStyle w:val="Heading2"/>
        <w:keepNext w:val="0"/>
        <w:numPr>
          <w:ilvl w:val="1"/>
          <w:numId w:val="22"/>
        </w:numPr>
        <w:spacing w:before="120" w:after="120" w:line="300" w:lineRule="atLeast"/>
        <w:ind w:left="567" w:hanging="567"/>
        <w:contextualSpacing/>
        <w:jc w:val="left"/>
      </w:pPr>
      <w:bookmarkStart w:id="19" w:name="_Toc413330744"/>
      <w:r w:rsidRPr="00641EDC">
        <w:lastRenderedPageBreak/>
        <w:t>Stages and requirements</w:t>
      </w:r>
      <w:bookmarkEnd w:id="18"/>
      <w:bookmarkEnd w:id="19"/>
    </w:p>
    <w:p w:rsidR="00A83475" w:rsidRPr="00363E4B" w:rsidRDefault="00A83475" w:rsidP="00A83475">
      <w:pPr>
        <w:pStyle w:val="Heading3"/>
        <w:keepNext w:val="0"/>
        <w:numPr>
          <w:ilvl w:val="2"/>
          <w:numId w:val="22"/>
        </w:numPr>
        <w:spacing w:after="0" w:line="300" w:lineRule="atLeast"/>
        <w:ind w:left="567" w:hanging="567"/>
        <w:contextualSpacing/>
        <w:jc w:val="left"/>
      </w:pPr>
      <w:bookmarkStart w:id="20" w:name="_Toc412198774"/>
      <w:bookmarkStart w:id="21" w:name="_Toc413330745"/>
      <w:r w:rsidRPr="00363E4B">
        <w:t>Timetable</w:t>
      </w:r>
      <w:bookmarkEnd w:id="20"/>
      <w:bookmarkEnd w:id="21"/>
    </w:p>
    <w:p w:rsidR="00A83475" w:rsidRPr="00612828" w:rsidRDefault="00A83475" w:rsidP="00612828">
      <w:pPr>
        <w:spacing w:before="120"/>
      </w:pPr>
      <w:r w:rsidRPr="00363E4B">
        <w:t xml:space="preserve">The table below provides an overview of the timetable for the implementation of the Energy Labelling </w:t>
      </w:r>
      <w:r w:rsidR="00F3397E">
        <w:t>R</w:t>
      </w:r>
      <w:r w:rsidRPr="00363E4B">
        <w:t xml:space="preserve">egulation regarding the label </w:t>
      </w:r>
      <w:r w:rsidR="00F3397E">
        <w:t>grading</w:t>
      </w:r>
      <w:r w:rsidRPr="00363E4B">
        <w:t>.</w:t>
      </w:r>
    </w:p>
    <w:tbl>
      <w:tblPr>
        <w:tblStyle w:val="Table11"/>
        <w:tblW w:w="8545" w:type="dxa"/>
        <w:tblInd w:w="675" w:type="dxa"/>
        <w:tblLayout w:type="fixed"/>
        <w:tblCellMar>
          <w:top w:w="28" w:type="dxa"/>
          <w:bottom w:w="28" w:type="dxa"/>
        </w:tblCellMar>
        <w:tblLook w:val="04A0" w:firstRow="1" w:lastRow="0" w:firstColumn="1" w:lastColumn="0" w:noHBand="0" w:noVBand="1"/>
      </w:tblPr>
      <w:tblGrid>
        <w:gridCol w:w="709"/>
        <w:gridCol w:w="1401"/>
        <w:gridCol w:w="242"/>
        <w:gridCol w:w="878"/>
        <w:gridCol w:w="1401"/>
        <w:gridCol w:w="1422"/>
        <w:gridCol w:w="1281"/>
        <w:gridCol w:w="1211"/>
      </w:tblGrid>
      <w:tr w:rsidR="00A83475" w:rsidRPr="00363E4B" w:rsidTr="00B34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83475" w:rsidRPr="00363E4B" w:rsidRDefault="00A83475" w:rsidP="00B349BB">
            <w:pPr>
              <w:spacing w:line="276" w:lineRule="auto"/>
              <w:jc w:val="left"/>
              <w:rPr>
                <w:sz w:val="16"/>
                <w:szCs w:val="16"/>
              </w:rPr>
            </w:pPr>
            <w:r w:rsidRPr="00363E4B">
              <w:rPr>
                <w:sz w:val="16"/>
                <w:szCs w:val="16"/>
              </w:rPr>
              <w:t>Ovens</w:t>
            </w:r>
          </w:p>
          <w:p w:rsidR="00A83475" w:rsidRPr="00363E4B" w:rsidRDefault="00A83475" w:rsidP="00B349BB">
            <w:pPr>
              <w:spacing w:line="276" w:lineRule="auto"/>
              <w:jc w:val="left"/>
              <w:rPr>
                <w:sz w:val="16"/>
                <w:szCs w:val="16"/>
              </w:rPr>
            </w:pPr>
            <w:r w:rsidRPr="00363E4B">
              <w:rPr>
                <w:sz w:val="16"/>
                <w:szCs w:val="16"/>
              </w:rPr>
              <w:t>Class</w:t>
            </w:r>
          </w:p>
        </w:tc>
        <w:tc>
          <w:tcPr>
            <w:tcW w:w="1401" w:type="dxa"/>
          </w:tcPr>
          <w:p w:rsidR="00A83475" w:rsidRPr="00363E4B" w:rsidRDefault="00A83475" w:rsidP="00B349BB">
            <w:pPr>
              <w:spacing w:line="276"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363E4B">
              <w:rPr>
                <w:sz w:val="16"/>
                <w:szCs w:val="16"/>
              </w:rPr>
              <w:t>From 1 Jan’15</w:t>
            </w:r>
          </w:p>
        </w:tc>
        <w:tc>
          <w:tcPr>
            <w:tcW w:w="242" w:type="dxa"/>
            <w:tcBorders>
              <w:top w:val="nil"/>
              <w:bottom w:val="nil"/>
              <w:right w:val="nil"/>
            </w:tcBorders>
            <w:shd w:val="clear" w:color="auto" w:fill="auto"/>
          </w:tcPr>
          <w:p w:rsidR="00A83475" w:rsidRPr="00332B67" w:rsidRDefault="00A83475" w:rsidP="00B349BB">
            <w:pPr>
              <w:spacing w:line="276" w:lineRule="auto"/>
              <w:jc w:val="left"/>
              <w:cnfStyle w:val="100000000000" w:firstRow="1"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363E4B">
              <w:rPr>
                <w:sz w:val="16"/>
                <w:szCs w:val="16"/>
              </w:rPr>
              <w:t xml:space="preserve">Range hoods </w:t>
            </w:r>
          </w:p>
          <w:p w:rsidR="00A83475" w:rsidRPr="00363E4B" w:rsidRDefault="00A83475" w:rsidP="00B349BB">
            <w:pPr>
              <w:spacing w:line="276"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363E4B">
              <w:rPr>
                <w:sz w:val="16"/>
                <w:szCs w:val="16"/>
              </w:rPr>
              <w:t>Class</w:t>
            </w:r>
          </w:p>
        </w:tc>
        <w:tc>
          <w:tcPr>
            <w:tcW w:w="1401" w:type="dxa"/>
          </w:tcPr>
          <w:p w:rsidR="00A83475" w:rsidRPr="00363E4B" w:rsidRDefault="00A83475" w:rsidP="00B349BB">
            <w:pPr>
              <w:spacing w:line="276"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363E4B">
              <w:rPr>
                <w:sz w:val="16"/>
                <w:szCs w:val="16"/>
              </w:rPr>
              <w:t>From 1 Jan’15</w:t>
            </w:r>
          </w:p>
        </w:tc>
        <w:tc>
          <w:tcPr>
            <w:tcW w:w="1422" w:type="dxa"/>
          </w:tcPr>
          <w:p w:rsidR="00A83475" w:rsidRPr="00363E4B" w:rsidRDefault="00A83475" w:rsidP="00B349BB">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363E4B">
              <w:rPr>
                <w:sz w:val="16"/>
                <w:szCs w:val="16"/>
              </w:rPr>
              <w:t>From 1 Jan’16</w:t>
            </w:r>
          </w:p>
        </w:tc>
        <w:tc>
          <w:tcPr>
            <w:tcW w:w="1281" w:type="dxa"/>
          </w:tcPr>
          <w:p w:rsidR="00A83475" w:rsidRPr="00363E4B" w:rsidRDefault="00A83475" w:rsidP="00B349BB">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363E4B">
              <w:rPr>
                <w:sz w:val="16"/>
                <w:szCs w:val="16"/>
              </w:rPr>
              <w:t>From 1 Jan’18</w:t>
            </w:r>
          </w:p>
        </w:tc>
        <w:tc>
          <w:tcPr>
            <w:tcW w:w="1211" w:type="dxa"/>
          </w:tcPr>
          <w:p w:rsidR="00A83475" w:rsidRPr="00363E4B" w:rsidRDefault="00A83475" w:rsidP="00B349BB">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363E4B">
              <w:rPr>
                <w:sz w:val="16"/>
                <w:szCs w:val="16"/>
              </w:rPr>
              <w:t>From 1 Jan’20</w:t>
            </w: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Pr>
          <w:p w:rsidR="00A83475" w:rsidRPr="00363E4B" w:rsidRDefault="00A83475" w:rsidP="00B349BB">
            <w:pPr>
              <w:spacing w:line="276" w:lineRule="auto"/>
              <w:rPr>
                <w:sz w:val="16"/>
                <w:szCs w:val="16"/>
              </w:rPr>
            </w:pPr>
            <w:r w:rsidRPr="00363E4B">
              <w:rPr>
                <w:sz w:val="16"/>
                <w:szCs w:val="16"/>
              </w:rPr>
              <w:t>A+++</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&lt; 45</w:t>
            </w:r>
          </w:p>
        </w:tc>
        <w:tc>
          <w:tcPr>
            <w:tcW w:w="242" w:type="dxa"/>
            <w:tcBorders>
              <w:top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A+++</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&lt; 30</w:t>
            </w: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Pr>
          <w:p w:rsidR="00A83475" w:rsidRPr="00363E4B" w:rsidRDefault="00A83475" w:rsidP="00B349BB">
            <w:pPr>
              <w:spacing w:line="276" w:lineRule="auto"/>
              <w:rPr>
                <w:sz w:val="16"/>
                <w:szCs w:val="16"/>
              </w:rPr>
            </w:pPr>
            <w:r w:rsidRPr="00363E4B">
              <w:rPr>
                <w:sz w:val="16"/>
                <w:szCs w:val="16"/>
              </w:rPr>
              <w:t>A++</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45 ≤ EEI &lt; 62</w:t>
            </w:r>
          </w:p>
        </w:tc>
        <w:tc>
          <w:tcPr>
            <w:tcW w:w="242" w:type="dxa"/>
            <w:tcBorders>
              <w:top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A++</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&lt; 37</w:t>
            </w: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30 ≤ EEI &lt; 37</w:t>
            </w: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Pr>
          <w:p w:rsidR="00A83475" w:rsidRPr="00363E4B" w:rsidRDefault="00A83475" w:rsidP="00B349BB">
            <w:pPr>
              <w:spacing w:line="276" w:lineRule="auto"/>
              <w:rPr>
                <w:sz w:val="16"/>
                <w:szCs w:val="16"/>
              </w:rPr>
            </w:pPr>
            <w:r w:rsidRPr="00363E4B">
              <w:rPr>
                <w:sz w:val="16"/>
                <w:szCs w:val="16"/>
              </w:rPr>
              <w:t>A+</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62 ≤ EEI &lt; 82</w:t>
            </w:r>
          </w:p>
        </w:tc>
        <w:tc>
          <w:tcPr>
            <w:tcW w:w="242" w:type="dxa"/>
            <w:tcBorders>
              <w:top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A+</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&lt; 45</w:t>
            </w: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37 ≤ EEI &lt; 45</w:t>
            </w: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37 ≤ EEI &lt; 45</w:t>
            </w: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Pr>
          <w:p w:rsidR="00A83475" w:rsidRPr="00363E4B" w:rsidRDefault="00A83475" w:rsidP="00B349BB">
            <w:pPr>
              <w:spacing w:line="276" w:lineRule="auto"/>
              <w:rPr>
                <w:sz w:val="16"/>
                <w:szCs w:val="16"/>
              </w:rPr>
            </w:pPr>
            <w:r w:rsidRPr="00363E4B">
              <w:rPr>
                <w:sz w:val="16"/>
                <w:szCs w:val="16"/>
              </w:rPr>
              <w:t>A</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82 ≤ EEI &lt; 107</w:t>
            </w:r>
          </w:p>
        </w:tc>
        <w:tc>
          <w:tcPr>
            <w:tcW w:w="242" w:type="dxa"/>
            <w:tcBorders>
              <w:top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A</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&lt; 55</w:t>
            </w: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45 ≤ EEI &lt; 55</w:t>
            </w: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45 ≤ EEI &lt; 55</w:t>
            </w: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45 ≤ EEI &lt; 55</w:t>
            </w: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Pr>
          <w:p w:rsidR="00A83475" w:rsidRPr="00363E4B" w:rsidRDefault="00A83475" w:rsidP="00B349BB">
            <w:pPr>
              <w:spacing w:line="276" w:lineRule="auto"/>
              <w:rPr>
                <w:sz w:val="16"/>
                <w:szCs w:val="16"/>
              </w:rPr>
            </w:pPr>
            <w:r w:rsidRPr="00363E4B">
              <w:rPr>
                <w:sz w:val="16"/>
                <w:szCs w:val="16"/>
              </w:rPr>
              <w:t>B</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107 ≤ EEI &lt; 132</w:t>
            </w:r>
          </w:p>
        </w:tc>
        <w:tc>
          <w:tcPr>
            <w:tcW w:w="242" w:type="dxa"/>
            <w:tcBorders>
              <w:top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B</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55 ≤ EEI &lt; 70</w:t>
            </w: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55 ≤ EEI &lt; 70</w:t>
            </w: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55 ≤ EEI &lt; 70</w:t>
            </w: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55 ≤ EEI &lt; 70</w:t>
            </w: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Pr>
          <w:p w:rsidR="00A83475" w:rsidRPr="00363E4B" w:rsidRDefault="00A83475" w:rsidP="00B349BB">
            <w:pPr>
              <w:spacing w:line="276" w:lineRule="auto"/>
              <w:rPr>
                <w:sz w:val="16"/>
                <w:szCs w:val="16"/>
              </w:rPr>
            </w:pPr>
            <w:r w:rsidRPr="00363E4B">
              <w:rPr>
                <w:sz w:val="16"/>
                <w:szCs w:val="16"/>
              </w:rPr>
              <w:t>C</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132 ≤ EEI &lt; 159</w:t>
            </w:r>
          </w:p>
        </w:tc>
        <w:tc>
          <w:tcPr>
            <w:tcW w:w="242" w:type="dxa"/>
            <w:tcBorders>
              <w:top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C</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70 ≤ EEI &lt; 85</w:t>
            </w: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70 ≤ EEI &lt; 85</w:t>
            </w: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70 ≤ EEI &lt; 85</w:t>
            </w: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70 ≤ EEI &lt; 85</w:t>
            </w: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005962"/>
            </w:tcBorders>
          </w:tcPr>
          <w:p w:rsidR="00A83475" w:rsidRPr="00363E4B" w:rsidRDefault="00A83475" w:rsidP="00B349BB">
            <w:pPr>
              <w:spacing w:line="276" w:lineRule="auto"/>
              <w:rPr>
                <w:sz w:val="16"/>
                <w:szCs w:val="16"/>
              </w:rPr>
            </w:pPr>
            <w:r w:rsidRPr="00363E4B">
              <w:rPr>
                <w:sz w:val="16"/>
                <w:szCs w:val="16"/>
              </w:rPr>
              <w:t>D</w:t>
            </w:r>
          </w:p>
        </w:tc>
        <w:tc>
          <w:tcPr>
            <w:tcW w:w="1401" w:type="dxa"/>
            <w:tcBorders>
              <w:bottom w:val="single" w:sz="4" w:space="0" w:color="005962"/>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 159</w:t>
            </w:r>
          </w:p>
        </w:tc>
        <w:tc>
          <w:tcPr>
            <w:tcW w:w="242" w:type="dxa"/>
            <w:tcBorders>
              <w:top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D</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85 ≤ EEI &lt; 100</w:t>
            </w: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85 ≤ EEI &lt; 100</w:t>
            </w: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85 ≤ EEI &lt; 100</w:t>
            </w: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 85</w:t>
            </w: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Borders>
              <w:left w:val="nil"/>
              <w:bottom w:val="nil"/>
              <w:right w:val="nil"/>
            </w:tcBorders>
          </w:tcPr>
          <w:p w:rsidR="00A83475" w:rsidRPr="00363E4B" w:rsidRDefault="00A83475" w:rsidP="00B349BB">
            <w:pPr>
              <w:spacing w:line="276" w:lineRule="auto"/>
              <w:rPr>
                <w:sz w:val="16"/>
                <w:szCs w:val="16"/>
              </w:rPr>
            </w:pPr>
          </w:p>
        </w:tc>
        <w:tc>
          <w:tcPr>
            <w:tcW w:w="1401" w:type="dxa"/>
            <w:tcBorders>
              <w:left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42" w:type="dxa"/>
            <w:tcBorders>
              <w:top w:val="nil"/>
              <w:left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100 ≤ EEI &lt; 110</w:t>
            </w: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100 ≤ EEI &lt; 110</w:t>
            </w: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 100</w:t>
            </w: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rsidR="00A83475" w:rsidRPr="00363E4B" w:rsidRDefault="00A83475" w:rsidP="00B349BB">
            <w:pPr>
              <w:spacing w:line="276" w:lineRule="auto"/>
              <w:rPr>
                <w:sz w:val="16"/>
                <w:szCs w:val="16"/>
              </w:rPr>
            </w:pPr>
          </w:p>
        </w:tc>
        <w:tc>
          <w:tcPr>
            <w:tcW w:w="1401" w:type="dxa"/>
            <w:tcBorders>
              <w:top w:val="nil"/>
              <w:left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42" w:type="dxa"/>
            <w:tcBorders>
              <w:top w:val="nil"/>
              <w:left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F</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110 ≤ EEI &lt; 120</w:t>
            </w: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 110</w:t>
            </w: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A83475" w:rsidRPr="00363E4B" w:rsidTr="00B349BB">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rsidR="00A83475" w:rsidRPr="00363E4B" w:rsidRDefault="00A83475" w:rsidP="00B349BB">
            <w:pPr>
              <w:spacing w:line="276" w:lineRule="auto"/>
              <w:rPr>
                <w:sz w:val="16"/>
                <w:szCs w:val="16"/>
              </w:rPr>
            </w:pPr>
          </w:p>
        </w:tc>
        <w:tc>
          <w:tcPr>
            <w:tcW w:w="1401" w:type="dxa"/>
            <w:tcBorders>
              <w:top w:val="nil"/>
              <w:left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42" w:type="dxa"/>
            <w:tcBorders>
              <w:top w:val="nil"/>
              <w:left w:val="nil"/>
              <w:bottom w:val="nil"/>
              <w:right w:val="nil"/>
            </w:tcBorders>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78" w:type="dxa"/>
          </w:tcPr>
          <w:p w:rsidR="00A83475" w:rsidRPr="00363E4B" w:rsidRDefault="00A83475" w:rsidP="00B349BB">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G</w:t>
            </w:r>
          </w:p>
        </w:tc>
        <w:tc>
          <w:tcPr>
            <w:tcW w:w="140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363E4B">
              <w:rPr>
                <w:sz w:val="16"/>
                <w:szCs w:val="16"/>
              </w:rPr>
              <w:t>EEI ≥ 120</w:t>
            </w:r>
          </w:p>
        </w:tc>
        <w:tc>
          <w:tcPr>
            <w:tcW w:w="1422"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28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211" w:type="dxa"/>
          </w:tcPr>
          <w:p w:rsidR="00A83475" w:rsidRPr="00363E4B" w:rsidRDefault="00A83475" w:rsidP="00B349BB">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r>
    </w:tbl>
    <w:p w:rsidR="00A83475" w:rsidRDefault="00A83475" w:rsidP="00A83475">
      <w:pPr>
        <w:rPr>
          <w:highlight w:val="yellow"/>
        </w:rPr>
      </w:pPr>
    </w:p>
    <w:p w:rsidR="00A83475" w:rsidRPr="00893ADF" w:rsidRDefault="00A83475" w:rsidP="00A83475">
      <w:pPr>
        <w:rPr>
          <w:highlight w:val="yellow"/>
        </w:rPr>
      </w:pPr>
      <w:r w:rsidRPr="00CF2878">
        <w:t xml:space="preserve">Further requirements for the label </w:t>
      </w:r>
      <w:r w:rsidR="00F3397E">
        <w:t>grading</w:t>
      </w:r>
      <w:r w:rsidRPr="00CF2878">
        <w:t xml:space="preserve"> in relation to domestic range hoods applicable from </w:t>
      </w:r>
      <w:r w:rsidRPr="006431A1">
        <w:t xml:space="preserve">January 2015 </w:t>
      </w:r>
      <w:r w:rsidR="00F3397E">
        <w:t>are presented in the table below:</w:t>
      </w:r>
    </w:p>
    <w:tbl>
      <w:tblPr>
        <w:tblStyle w:val="TableGrid"/>
        <w:tblW w:w="6804" w:type="dxa"/>
        <w:tblInd w:w="675" w:type="dxa"/>
        <w:tblLook w:val="04A0" w:firstRow="1" w:lastRow="0" w:firstColumn="1" w:lastColumn="0" w:noHBand="0" w:noVBand="1"/>
      </w:tblPr>
      <w:tblGrid>
        <w:gridCol w:w="1559"/>
        <w:gridCol w:w="1701"/>
        <w:gridCol w:w="1701"/>
        <w:gridCol w:w="1843"/>
      </w:tblGrid>
      <w:tr w:rsidR="00A83475" w:rsidRPr="00296252" w:rsidTr="00B349BB">
        <w:tc>
          <w:tcPr>
            <w:tcW w:w="1559" w:type="dxa"/>
            <w:shd w:val="clear" w:color="auto" w:fill="005962"/>
          </w:tcPr>
          <w:p w:rsidR="00A83475" w:rsidRPr="00296252" w:rsidRDefault="00A83475" w:rsidP="00B349BB">
            <w:pPr>
              <w:rPr>
                <w:b/>
                <w:color w:val="FFFFFF" w:themeColor="background1"/>
                <w:sz w:val="20"/>
                <w:szCs w:val="16"/>
              </w:rPr>
            </w:pPr>
            <w:r w:rsidRPr="00296252">
              <w:rPr>
                <w:b/>
                <w:color w:val="FFFFFF" w:themeColor="background1"/>
                <w:sz w:val="20"/>
                <w:szCs w:val="16"/>
              </w:rPr>
              <w:t xml:space="preserve">Efficiency class of the hood </w:t>
            </w:r>
          </w:p>
        </w:tc>
        <w:tc>
          <w:tcPr>
            <w:tcW w:w="1701" w:type="dxa"/>
            <w:shd w:val="clear" w:color="auto" w:fill="005962"/>
          </w:tcPr>
          <w:p w:rsidR="00A83475" w:rsidRPr="00296252" w:rsidRDefault="00A83475" w:rsidP="00B349BB">
            <w:pPr>
              <w:rPr>
                <w:b/>
                <w:color w:val="FFFFFF" w:themeColor="background1"/>
                <w:sz w:val="20"/>
                <w:szCs w:val="16"/>
              </w:rPr>
            </w:pPr>
            <w:r w:rsidRPr="00296252">
              <w:rPr>
                <w:b/>
                <w:color w:val="FFFFFF" w:themeColor="background1"/>
                <w:sz w:val="20"/>
                <w:szCs w:val="16"/>
              </w:rPr>
              <w:t>Fluid Dynamic Efficiency (FDE)</w:t>
            </w:r>
          </w:p>
        </w:tc>
        <w:tc>
          <w:tcPr>
            <w:tcW w:w="1701" w:type="dxa"/>
            <w:shd w:val="clear" w:color="auto" w:fill="005962"/>
          </w:tcPr>
          <w:p w:rsidR="00A83475" w:rsidRPr="00296252" w:rsidRDefault="00A83475" w:rsidP="00B349BB">
            <w:pPr>
              <w:rPr>
                <w:b/>
                <w:color w:val="FFFFFF" w:themeColor="background1"/>
                <w:sz w:val="20"/>
                <w:szCs w:val="16"/>
              </w:rPr>
            </w:pPr>
            <w:r w:rsidRPr="00296252">
              <w:rPr>
                <w:b/>
                <w:color w:val="FFFFFF" w:themeColor="background1"/>
                <w:sz w:val="20"/>
                <w:szCs w:val="16"/>
              </w:rPr>
              <w:t>Lighting Efficiency (LE)</w:t>
            </w:r>
          </w:p>
        </w:tc>
        <w:tc>
          <w:tcPr>
            <w:tcW w:w="1843" w:type="dxa"/>
            <w:shd w:val="clear" w:color="auto" w:fill="005962"/>
          </w:tcPr>
          <w:p w:rsidR="00A83475" w:rsidRPr="00296252" w:rsidRDefault="00A83475" w:rsidP="00B349BB">
            <w:pPr>
              <w:rPr>
                <w:b/>
                <w:color w:val="FFFFFF" w:themeColor="background1"/>
                <w:sz w:val="20"/>
                <w:szCs w:val="16"/>
              </w:rPr>
            </w:pPr>
            <w:r w:rsidRPr="00296252">
              <w:rPr>
                <w:b/>
                <w:color w:val="FFFFFF" w:themeColor="background1"/>
                <w:sz w:val="20"/>
                <w:szCs w:val="16"/>
              </w:rPr>
              <w:t>Grease Filtering Efficiency (GFE) %</w:t>
            </w:r>
          </w:p>
        </w:tc>
      </w:tr>
      <w:tr w:rsidR="00A83475" w:rsidRPr="00296252" w:rsidTr="00B349BB">
        <w:tc>
          <w:tcPr>
            <w:tcW w:w="1559" w:type="dxa"/>
          </w:tcPr>
          <w:p w:rsidR="00A83475" w:rsidRPr="00296252" w:rsidRDefault="00A83475" w:rsidP="00B349BB">
            <w:pPr>
              <w:rPr>
                <w:sz w:val="20"/>
                <w:szCs w:val="16"/>
              </w:rPr>
            </w:pPr>
            <w:r w:rsidRPr="00296252">
              <w:rPr>
                <w:sz w:val="20"/>
                <w:szCs w:val="16"/>
              </w:rPr>
              <w:t>A (most efficient)</w:t>
            </w:r>
          </w:p>
        </w:tc>
        <w:tc>
          <w:tcPr>
            <w:tcW w:w="1701" w:type="dxa"/>
          </w:tcPr>
          <w:p w:rsidR="00A83475" w:rsidRPr="00296252" w:rsidRDefault="00A83475" w:rsidP="00B349BB">
            <w:pPr>
              <w:rPr>
                <w:sz w:val="20"/>
                <w:szCs w:val="16"/>
              </w:rPr>
            </w:pPr>
            <w:r w:rsidRPr="00296252">
              <w:rPr>
                <w:sz w:val="20"/>
                <w:szCs w:val="16"/>
              </w:rPr>
              <w:t>FDE &gt; 28</w:t>
            </w:r>
          </w:p>
        </w:tc>
        <w:tc>
          <w:tcPr>
            <w:tcW w:w="1701" w:type="dxa"/>
          </w:tcPr>
          <w:p w:rsidR="00A83475" w:rsidRPr="00296252" w:rsidRDefault="00A83475" w:rsidP="00B349BB">
            <w:pPr>
              <w:rPr>
                <w:sz w:val="20"/>
                <w:szCs w:val="16"/>
              </w:rPr>
            </w:pPr>
            <w:r w:rsidRPr="00296252">
              <w:rPr>
                <w:sz w:val="20"/>
                <w:szCs w:val="16"/>
              </w:rPr>
              <w:t>LE &gt; 28</w:t>
            </w:r>
          </w:p>
        </w:tc>
        <w:tc>
          <w:tcPr>
            <w:tcW w:w="1843" w:type="dxa"/>
          </w:tcPr>
          <w:p w:rsidR="00A83475" w:rsidRPr="00296252" w:rsidRDefault="00A83475" w:rsidP="00B349BB">
            <w:pPr>
              <w:rPr>
                <w:sz w:val="20"/>
                <w:szCs w:val="16"/>
              </w:rPr>
            </w:pPr>
            <w:r w:rsidRPr="00296252">
              <w:rPr>
                <w:sz w:val="20"/>
                <w:szCs w:val="16"/>
              </w:rPr>
              <w:t>GFE &gt; 95</w:t>
            </w:r>
          </w:p>
        </w:tc>
      </w:tr>
      <w:tr w:rsidR="00A83475" w:rsidRPr="00296252" w:rsidTr="00B349BB">
        <w:tc>
          <w:tcPr>
            <w:tcW w:w="1559" w:type="dxa"/>
          </w:tcPr>
          <w:p w:rsidR="00A83475" w:rsidRPr="00296252" w:rsidRDefault="00A83475" w:rsidP="00B349BB">
            <w:pPr>
              <w:rPr>
                <w:sz w:val="20"/>
                <w:szCs w:val="16"/>
              </w:rPr>
            </w:pPr>
            <w:r w:rsidRPr="00296252">
              <w:rPr>
                <w:sz w:val="20"/>
                <w:szCs w:val="16"/>
              </w:rPr>
              <w:t>B</w:t>
            </w:r>
          </w:p>
        </w:tc>
        <w:tc>
          <w:tcPr>
            <w:tcW w:w="1701" w:type="dxa"/>
          </w:tcPr>
          <w:p w:rsidR="00A83475" w:rsidRPr="00296252" w:rsidRDefault="00A83475" w:rsidP="00B349BB">
            <w:pPr>
              <w:rPr>
                <w:sz w:val="20"/>
                <w:szCs w:val="16"/>
              </w:rPr>
            </w:pPr>
            <w:r w:rsidRPr="00296252">
              <w:rPr>
                <w:sz w:val="20"/>
                <w:szCs w:val="16"/>
              </w:rPr>
              <w:t>23 &lt; FDE ≤ 28</w:t>
            </w:r>
          </w:p>
        </w:tc>
        <w:tc>
          <w:tcPr>
            <w:tcW w:w="1701" w:type="dxa"/>
          </w:tcPr>
          <w:p w:rsidR="00A83475" w:rsidRPr="00296252" w:rsidRDefault="00A83475" w:rsidP="00B349BB">
            <w:pPr>
              <w:rPr>
                <w:sz w:val="20"/>
                <w:szCs w:val="16"/>
              </w:rPr>
            </w:pPr>
            <w:r w:rsidRPr="00296252">
              <w:rPr>
                <w:sz w:val="20"/>
                <w:szCs w:val="16"/>
              </w:rPr>
              <w:t>20 &lt; LE ≤ 28</w:t>
            </w:r>
          </w:p>
        </w:tc>
        <w:tc>
          <w:tcPr>
            <w:tcW w:w="1843" w:type="dxa"/>
          </w:tcPr>
          <w:p w:rsidR="00A83475" w:rsidRPr="00296252" w:rsidRDefault="00A83475" w:rsidP="00B349BB">
            <w:pPr>
              <w:rPr>
                <w:sz w:val="20"/>
                <w:szCs w:val="16"/>
              </w:rPr>
            </w:pPr>
            <w:r w:rsidRPr="00296252">
              <w:rPr>
                <w:sz w:val="20"/>
                <w:szCs w:val="16"/>
              </w:rPr>
              <w:t>85 &lt; GFE ≤ 95</w:t>
            </w:r>
          </w:p>
        </w:tc>
      </w:tr>
      <w:tr w:rsidR="00A83475" w:rsidRPr="00296252" w:rsidTr="00B349BB">
        <w:tc>
          <w:tcPr>
            <w:tcW w:w="1559" w:type="dxa"/>
          </w:tcPr>
          <w:p w:rsidR="00A83475" w:rsidRPr="00296252" w:rsidRDefault="00A83475" w:rsidP="00B349BB">
            <w:pPr>
              <w:rPr>
                <w:sz w:val="20"/>
                <w:szCs w:val="16"/>
              </w:rPr>
            </w:pPr>
            <w:r w:rsidRPr="00296252">
              <w:rPr>
                <w:sz w:val="20"/>
                <w:szCs w:val="16"/>
              </w:rPr>
              <w:t>C</w:t>
            </w:r>
          </w:p>
        </w:tc>
        <w:tc>
          <w:tcPr>
            <w:tcW w:w="1701" w:type="dxa"/>
          </w:tcPr>
          <w:p w:rsidR="00A83475" w:rsidRPr="00296252" w:rsidRDefault="00A83475" w:rsidP="00B349BB">
            <w:pPr>
              <w:rPr>
                <w:sz w:val="20"/>
                <w:szCs w:val="16"/>
              </w:rPr>
            </w:pPr>
            <w:r w:rsidRPr="00296252">
              <w:rPr>
                <w:sz w:val="20"/>
                <w:szCs w:val="16"/>
              </w:rPr>
              <w:t>18 &lt; FDE ≤ 23</w:t>
            </w:r>
          </w:p>
        </w:tc>
        <w:tc>
          <w:tcPr>
            <w:tcW w:w="1701" w:type="dxa"/>
          </w:tcPr>
          <w:p w:rsidR="00A83475" w:rsidRPr="00296252" w:rsidRDefault="00A83475" w:rsidP="00B349BB">
            <w:pPr>
              <w:rPr>
                <w:sz w:val="20"/>
                <w:szCs w:val="16"/>
              </w:rPr>
            </w:pPr>
            <w:r w:rsidRPr="00296252">
              <w:rPr>
                <w:sz w:val="20"/>
                <w:szCs w:val="16"/>
              </w:rPr>
              <w:t>16 &lt; LE ≤ 20</w:t>
            </w:r>
          </w:p>
        </w:tc>
        <w:tc>
          <w:tcPr>
            <w:tcW w:w="1843" w:type="dxa"/>
          </w:tcPr>
          <w:p w:rsidR="00A83475" w:rsidRPr="00296252" w:rsidRDefault="00A83475" w:rsidP="00B349BB">
            <w:pPr>
              <w:rPr>
                <w:sz w:val="20"/>
                <w:szCs w:val="16"/>
              </w:rPr>
            </w:pPr>
            <w:r w:rsidRPr="00296252">
              <w:rPr>
                <w:sz w:val="20"/>
                <w:szCs w:val="16"/>
              </w:rPr>
              <w:t>75 &lt; GFE ≤ 85</w:t>
            </w:r>
          </w:p>
        </w:tc>
      </w:tr>
      <w:tr w:rsidR="00A83475" w:rsidRPr="00296252" w:rsidTr="00B349BB">
        <w:tc>
          <w:tcPr>
            <w:tcW w:w="1559" w:type="dxa"/>
          </w:tcPr>
          <w:p w:rsidR="00A83475" w:rsidRPr="00296252" w:rsidRDefault="00A83475" w:rsidP="00B349BB">
            <w:pPr>
              <w:rPr>
                <w:sz w:val="20"/>
                <w:szCs w:val="16"/>
              </w:rPr>
            </w:pPr>
            <w:r w:rsidRPr="00296252">
              <w:rPr>
                <w:sz w:val="20"/>
                <w:szCs w:val="16"/>
              </w:rPr>
              <w:t>D</w:t>
            </w:r>
          </w:p>
        </w:tc>
        <w:tc>
          <w:tcPr>
            <w:tcW w:w="1701" w:type="dxa"/>
          </w:tcPr>
          <w:p w:rsidR="00A83475" w:rsidRPr="00296252" w:rsidRDefault="00A83475" w:rsidP="00B349BB">
            <w:pPr>
              <w:rPr>
                <w:sz w:val="20"/>
                <w:szCs w:val="16"/>
              </w:rPr>
            </w:pPr>
            <w:r w:rsidRPr="00296252">
              <w:rPr>
                <w:sz w:val="20"/>
                <w:szCs w:val="16"/>
              </w:rPr>
              <w:t>13 &lt; FDE ≤ 18</w:t>
            </w:r>
          </w:p>
        </w:tc>
        <w:tc>
          <w:tcPr>
            <w:tcW w:w="1701" w:type="dxa"/>
          </w:tcPr>
          <w:p w:rsidR="00A83475" w:rsidRPr="00296252" w:rsidRDefault="00A83475" w:rsidP="00B349BB">
            <w:pPr>
              <w:rPr>
                <w:sz w:val="20"/>
                <w:szCs w:val="16"/>
              </w:rPr>
            </w:pPr>
            <w:r w:rsidRPr="00296252">
              <w:rPr>
                <w:sz w:val="20"/>
                <w:szCs w:val="16"/>
              </w:rPr>
              <w:t>12 &lt; LE ≤ 16</w:t>
            </w:r>
          </w:p>
        </w:tc>
        <w:tc>
          <w:tcPr>
            <w:tcW w:w="1843" w:type="dxa"/>
          </w:tcPr>
          <w:p w:rsidR="00A83475" w:rsidRPr="00296252" w:rsidRDefault="00A83475" w:rsidP="00B349BB">
            <w:pPr>
              <w:rPr>
                <w:sz w:val="20"/>
                <w:szCs w:val="16"/>
              </w:rPr>
            </w:pPr>
            <w:r w:rsidRPr="00296252">
              <w:rPr>
                <w:sz w:val="20"/>
                <w:szCs w:val="16"/>
              </w:rPr>
              <w:t>65 &lt; GFE ≤ 75</w:t>
            </w:r>
          </w:p>
        </w:tc>
      </w:tr>
      <w:tr w:rsidR="00A83475" w:rsidRPr="00296252" w:rsidTr="00B349BB">
        <w:tc>
          <w:tcPr>
            <w:tcW w:w="1559" w:type="dxa"/>
          </w:tcPr>
          <w:p w:rsidR="00A83475" w:rsidRPr="00296252" w:rsidRDefault="00A83475" w:rsidP="00B349BB">
            <w:pPr>
              <w:rPr>
                <w:sz w:val="20"/>
                <w:szCs w:val="16"/>
              </w:rPr>
            </w:pPr>
            <w:r w:rsidRPr="00296252">
              <w:rPr>
                <w:sz w:val="20"/>
                <w:szCs w:val="16"/>
              </w:rPr>
              <w:t>E</w:t>
            </w:r>
          </w:p>
        </w:tc>
        <w:tc>
          <w:tcPr>
            <w:tcW w:w="1701" w:type="dxa"/>
          </w:tcPr>
          <w:p w:rsidR="00A83475" w:rsidRPr="00296252" w:rsidRDefault="00A83475" w:rsidP="00B349BB">
            <w:pPr>
              <w:rPr>
                <w:sz w:val="20"/>
                <w:szCs w:val="16"/>
              </w:rPr>
            </w:pPr>
            <w:r w:rsidRPr="00296252">
              <w:rPr>
                <w:sz w:val="20"/>
                <w:szCs w:val="16"/>
              </w:rPr>
              <w:t>8 &lt; FDE ≤ 13</w:t>
            </w:r>
          </w:p>
        </w:tc>
        <w:tc>
          <w:tcPr>
            <w:tcW w:w="1701" w:type="dxa"/>
          </w:tcPr>
          <w:p w:rsidR="00A83475" w:rsidRPr="00296252" w:rsidRDefault="00A83475" w:rsidP="00B349BB">
            <w:pPr>
              <w:rPr>
                <w:sz w:val="20"/>
                <w:szCs w:val="16"/>
              </w:rPr>
            </w:pPr>
            <w:r w:rsidRPr="00296252">
              <w:rPr>
                <w:sz w:val="20"/>
                <w:szCs w:val="16"/>
              </w:rPr>
              <w:t>8 &lt; LE ≤ 12</w:t>
            </w:r>
          </w:p>
        </w:tc>
        <w:tc>
          <w:tcPr>
            <w:tcW w:w="1843" w:type="dxa"/>
          </w:tcPr>
          <w:p w:rsidR="00A83475" w:rsidRPr="00296252" w:rsidRDefault="00A83475" w:rsidP="00B349BB">
            <w:pPr>
              <w:rPr>
                <w:sz w:val="20"/>
                <w:szCs w:val="16"/>
              </w:rPr>
            </w:pPr>
            <w:r w:rsidRPr="00296252">
              <w:rPr>
                <w:sz w:val="20"/>
                <w:szCs w:val="16"/>
              </w:rPr>
              <w:t>55 &lt; GFE ≤ 65</w:t>
            </w:r>
          </w:p>
        </w:tc>
      </w:tr>
      <w:tr w:rsidR="00A83475" w:rsidRPr="00296252" w:rsidTr="00B349BB">
        <w:tc>
          <w:tcPr>
            <w:tcW w:w="1559" w:type="dxa"/>
          </w:tcPr>
          <w:p w:rsidR="00A83475" w:rsidRPr="00296252" w:rsidRDefault="00A83475" w:rsidP="00B349BB">
            <w:pPr>
              <w:rPr>
                <w:sz w:val="20"/>
                <w:szCs w:val="16"/>
              </w:rPr>
            </w:pPr>
            <w:r w:rsidRPr="00296252">
              <w:rPr>
                <w:sz w:val="20"/>
                <w:szCs w:val="16"/>
              </w:rPr>
              <w:t>F</w:t>
            </w:r>
          </w:p>
        </w:tc>
        <w:tc>
          <w:tcPr>
            <w:tcW w:w="1701" w:type="dxa"/>
          </w:tcPr>
          <w:p w:rsidR="00A83475" w:rsidRPr="00296252" w:rsidRDefault="00A83475" w:rsidP="00B349BB">
            <w:pPr>
              <w:rPr>
                <w:sz w:val="20"/>
                <w:szCs w:val="16"/>
              </w:rPr>
            </w:pPr>
            <w:r w:rsidRPr="00296252">
              <w:rPr>
                <w:sz w:val="20"/>
                <w:szCs w:val="16"/>
              </w:rPr>
              <w:t>4 &lt; FDE ≤ 8</w:t>
            </w:r>
          </w:p>
        </w:tc>
        <w:tc>
          <w:tcPr>
            <w:tcW w:w="1701" w:type="dxa"/>
          </w:tcPr>
          <w:p w:rsidR="00A83475" w:rsidRPr="00296252" w:rsidRDefault="00A83475" w:rsidP="00B349BB">
            <w:pPr>
              <w:rPr>
                <w:sz w:val="20"/>
                <w:szCs w:val="16"/>
              </w:rPr>
            </w:pPr>
            <w:r w:rsidRPr="00296252">
              <w:rPr>
                <w:sz w:val="20"/>
                <w:szCs w:val="16"/>
              </w:rPr>
              <w:t>4 &lt; LE ≤ 8</w:t>
            </w:r>
          </w:p>
        </w:tc>
        <w:tc>
          <w:tcPr>
            <w:tcW w:w="1843" w:type="dxa"/>
          </w:tcPr>
          <w:p w:rsidR="00A83475" w:rsidRPr="00296252" w:rsidRDefault="00A83475" w:rsidP="00B349BB">
            <w:pPr>
              <w:rPr>
                <w:sz w:val="20"/>
                <w:szCs w:val="16"/>
              </w:rPr>
            </w:pPr>
            <w:r w:rsidRPr="00296252">
              <w:rPr>
                <w:sz w:val="20"/>
                <w:szCs w:val="16"/>
              </w:rPr>
              <w:t>45 &lt; GFE ≤ 55</w:t>
            </w:r>
          </w:p>
        </w:tc>
      </w:tr>
      <w:tr w:rsidR="00A83475" w:rsidRPr="00296252" w:rsidTr="00B349BB">
        <w:tc>
          <w:tcPr>
            <w:tcW w:w="1559" w:type="dxa"/>
          </w:tcPr>
          <w:p w:rsidR="00A83475" w:rsidRPr="00296252" w:rsidRDefault="00A83475" w:rsidP="00B349BB">
            <w:pPr>
              <w:rPr>
                <w:sz w:val="20"/>
                <w:szCs w:val="16"/>
              </w:rPr>
            </w:pPr>
            <w:r w:rsidRPr="00296252">
              <w:rPr>
                <w:sz w:val="20"/>
                <w:szCs w:val="16"/>
              </w:rPr>
              <w:t>G</w:t>
            </w:r>
          </w:p>
        </w:tc>
        <w:tc>
          <w:tcPr>
            <w:tcW w:w="1701" w:type="dxa"/>
          </w:tcPr>
          <w:p w:rsidR="00A83475" w:rsidRPr="00296252" w:rsidRDefault="00A83475" w:rsidP="00B349BB">
            <w:pPr>
              <w:rPr>
                <w:sz w:val="20"/>
                <w:szCs w:val="16"/>
              </w:rPr>
            </w:pPr>
            <w:r w:rsidRPr="00296252">
              <w:rPr>
                <w:sz w:val="20"/>
                <w:szCs w:val="16"/>
              </w:rPr>
              <w:t>FDE ≤ 4</w:t>
            </w:r>
          </w:p>
        </w:tc>
        <w:tc>
          <w:tcPr>
            <w:tcW w:w="1701" w:type="dxa"/>
          </w:tcPr>
          <w:p w:rsidR="00A83475" w:rsidRPr="00296252" w:rsidRDefault="00A83475" w:rsidP="00B349BB">
            <w:pPr>
              <w:rPr>
                <w:sz w:val="20"/>
                <w:szCs w:val="16"/>
              </w:rPr>
            </w:pPr>
            <w:r w:rsidRPr="00296252">
              <w:rPr>
                <w:sz w:val="20"/>
                <w:szCs w:val="16"/>
              </w:rPr>
              <w:t>LE ≤ 4</w:t>
            </w:r>
          </w:p>
        </w:tc>
        <w:tc>
          <w:tcPr>
            <w:tcW w:w="1843" w:type="dxa"/>
          </w:tcPr>
          <w:p w:rsidR="00A83475" w:rsidRPr="00296252" w:rsidRDefault="00A83475" w:rsidP="00B349BB">
            <w:pPr>
              <w:rPr>
                <w:sz w:val="20"/>
                <w:szCs w:val="16"/>
              </w:rPr>
            </w:pPr>
            <w:r w:rsidRPr="00296252">
              <w:rPr>
                <w:sz w:val="20"/>
                <w:szCs w:val="16"/>
              </w:rPr>
              <w:t>GFE ≤ 45</w:t>
            </w:r>
          </w:p>
        </w:tc>
      </w:tr>
    </w:tbl>
    <w:p w:rsidR="00A83475" w:rsidRPr="00C3526A" w:rsidRDefault="00A83475" w:rsidP="00A83475"/>
    <w:p w:rsidR="00A83475" w:rsidRPr="00C3526A" w:rsidRDefault="00A83475" w:rsidP="00A83475">
      <w:pPr>
        <w:pStyle w:val="Heading3"/>
        <w:keepNext w:val="0"/>
        <w:numPr>
          <w:ilvl w:val="2"/>
          <w:numId w:val="22"/>
        </w:numPr>
        <w:spacing w:after="0" w:line="300" w:lineRule="atLeast"/>
        <w:ind w:left="567" w:hanging="567"/>
        <w:contextualSpacing/>
        <w:jc w:val="left"/>
      </w:pPr>
      <w:bookmarkStart w:id="22" w:name="_Toc412198775"/>
      <w:bookmarkStart w:id="23" w:name="_Toc413330746"/>
      <w:r w:rsidRPr="00C3526A">
        <w:lastRenderedPageBreak/>
        <w:t>Placing on the market</w:t>
      </w:r>
      <w:bookmarkEnd w:id="22"/>
      <w:bookmarkEnd w:id="23"/>
      <w:r>
        <w:t xml:space="preserve"> </w:t>
      </w:r>
    </w:p>
    <w:p w:rsidR="00A83475" w:rsidRDefault="00A83475" w:rsidP="00612828">
      <w:r w:rsidRPr="00286A5B">
        <w:rPr>
          <w:rFonts w:eastAsiaTheme="minorHAnsi"/>
        </w:rPr>
        <w:t>Certain transitional provisions are made with regard to the Energy Labelling Regulation.</w:t>
      </w:r>
    </w:p>
    <w:p w:rsidR="00A83475" w:rsidRPr="00F3397E" w:rsidRDefault="00A83475" w:rsidP="00612828">
      <w:pPr>
        <w:rPr>
          <w:rFonts w:eastAsiaTheme="minorHAnsi"/>
          <w:b/>
        </w:rPr>
      </w:pPr>
      <w:r w:rsidRPr="00F3397E">
        <w:rPr>
          <w:rFonts w:eastAsiaTheme="minorHAnsi"/>
          <w:b/>
        </w:rPr>
        <w:t>Ovens</w:t>
      </w:r>
    </w:p>
    <w:p w:rsidR="00A83475" w:rsidRPr="00612828" w:rsidRDefault="00A83475" w:rsidP="00612828">
      <w:pPr>
        <w:spacing w:before="120"/>
      </w:pPr>
      <w:r>
        <w:t xml:space="preserve">Domestic ovens placed on the market before 1 January 2015 and complying with the requirements of the regulation are assumed to comply with the 2002 EC Directive before its repeal. </w:t>
      </w:r>
    </w:p>
    <w:p w:rsidR="00A83475" w:rsidRPr="00F3397E" w:rsidRDefault="00A83475" w:rsidP="00612828">
      <w:pPr>
        <w:rPr>
          <w:rFonts w:eastAsiaTheme="minorHAnsi"/>
          <w:b/>
        </w:rPr>
      </w:pPr>
      <w:r w:rsidRPr="00F3397E">
        <w:rPr>
          <w:rFonts w:eastAsiaTheme="minorHAnsi"/>
          <w:b/>
        </w:rPr>
        <w:t>Range hoods</w:t>
      </w:r>
    </w:p>
    <w:p w:rsidR="00A83475" w:rsidRDefault="00A83475" w:rsidP="00296252">
      <w:pPr>
        <w:spacing w:before="120"/>
      </w:pPr>
      <w:r>
        <w:t>The various components of r</w:t>
      </w:r>
      <w:r w:rsidRPr="009748E5">
        <w:t xml:space="preserve">ange hoods can be sold separately (fan, filter, control system and light) to end-users, though these components filter/control/light should be compatible with the fan to build one single </w:t>
      </w:r>
      <w:r>
        <w:t xml:space="preserve">integrated </w:t>
      </w:r>
      <w:r w:rsidRPr="009748E5">
        <w:t>range hood</w:t>
      </w:r>
      <w:r>
        <w:t>. In a general context, if these components are put separately on the market by different manufacturers, each manufacturer has to ensure compliance with all relevant EU legislation for the components. When the hood and motor are integrated, the manufacturer or installer that does so has the overall responsibility for the integrated product. In the case of range hoods, the components are usually sold by one manufacturer who sets out the possibilities for the combinations</w:t>
      </w:r>
      <w:r>
        <w:rPr>
          <w:rStyle w:val="FootnoteReference"/>
        </w:rPr>
        <w:footnoteReference w:id="1"/>
      </w:r>
      <w:r>
        <w:t>. This manufacturer has then the full responsibility for the CE marking, the Eco</w:t>
      </w:r>
      <w:r w:rsidR="00F3397E">
        <w:t>d</w:t>
      </w:r>
      <w:r>
        <w:t>esign and Labelling requirements of the integrated product with all its components.</w:t>
      </w:r>
    </w:p>
    <w:p w:rsidR="00A83475" w:rsidRPr="002B6FCE" w:rsidRDefault="00A83475" w:rsidP="00A83475">
      <w:pPr>
        <w:pStyle w:val="Heading3"/>
        <w:keepNext w:val="0"/>
        <w:numPr>
          <w:ilvl w:val="2"/>
          <w:numId w:val="22"/>
        </w:numPr>
        <w:spacing w:after="0" w:line="300" w:lineRule="atLeast"/>
        <w:ind w:left="567" w:hanging="567"/>
        <w:contextualSpacing/>
        <w:jc w:val="left"/>
      </w:pPr>
      <w:bookmarkStart w:id="24" w:name="_Toc412198776"/>
      <w:bookmarkStart w:id="25" w:name="_Toc413330747"/>
      <w:r w:rsidRPr="001215E0">
        <w:t>Ovens – Information requirements</w:t>
      </w:r>
      <w:r>
        <w:t xml:space="preserve"> (Regulation </w:t>
      </w:r>
      <w:r w:rsidRPr="002B6FCE">
        <w:t>66/2014</w:t>
      </w:r>
      <w:r w:rsidR="00F3397E">
        <w:t>,</w:t>
      </w:r>
      <w:r w:rsidRPr="002B6FCE">
        <w:t xml:space="preserve"> </w:t>
      </w:r>
      <w:r>
        <w:t>Annex I.2.1</w:t>
      </w:r>
      <w:r w:rsidR="00F3397E">
        <w:t>,</w:t>
      </w:r>
      <w:r>
        <w:t xml:space="preserve"> Table 4)</w:t>
      </w:r>
      <w:bookmarkEnd w:id="24"/>
      <w:bookmarkEnd w:id="25"/>
    </w:p>
    <w:p w:rsidR="00A83475" w:rsidRPr="00F3397E" w:rsidRDefault="00A83475" w:rsidP="00296252">
      <w:pPr>
        <w:spacing w:before="240"/>
        <w:rPr>
          <w:rFonts w:eastAsiaTheme="minorHAnsi"/>
          <w:b/>
        </w:rPr>
      </w:pPr>
      <w:r w:rsidRPr="00F3397E">
        <w:rPr>
          <w:rFonts w:eastAsiaTheme="minorHAnsi"/>
          <w:b/>
        </w:rPr>
        <w:t>Type of oven</w:t>
      </w:r>
    </w:p>
    <w:p w:rsidR="00A83475" w:rsidRDefault="00A83475" w:rsidP="00296252">
      <w:pPr>
        <w:spacing w:before="120"/>
      </w:pPr>
      <w:r w:rsidRPr="00B54796">
        <w:t xml:space="preserve">The table for domestic ovens includes the declaration </w:t>
      </w:r>
      <w:r w:rsidRPr="002B6FCE">
        <w:t>of “</w:t>
      </w:r>
      <w:r w:rsidRPr="00B54796">
        <w:rPr>
          <w:u w:val="single"/>
        </w:rPr>
        <w:t>Type of oven</w:t>
      </w:r>
      <w:r w:rsidRPr="00B54796">
        <w:t>”.</w:t>
      </w:r>
      <w:r>
        <w:t xml:space="preserve"> </w:t>
      </w:r>
      <w:r w:rsidRPr="00B54796">
        <w:t>In this section it should be mentioned whether it is a ‘free standing</w:t>
      </w:r>
      <w:r>
        <w:t xml:space="preserve">’ </w:t>
      </w:r>
      <w:r w:rsidRPr="00B54796">
        <w:t xml:space="preserve">or a </w:t>
      </w:r>
      <w:r>
        <w:t>‘</w:t>
      </w:r>
      <w:r w:rsidRPr="00B54796">
        <w:t xml:space="preserve">built </w:t>
      </w:r>
      <w:r>
        <w:t>–</w:t>
      </w:r>
      <w:r w:rsidRPr="00B54796">
        <w:t>in</w:t>
      </w:r>
      <w:r>
        <w:t>’</w:t>
      </w:r>
      <w:r w:rsidRPr="00B54796">
        <w:t xml:space="preserve"> appliance.</w:t>
      </w:r>
    </w:p>
    <w:p w:rsidR="00A83475" w:rsidRPr="00F3397E" w:rsidRDefault="00A83475" w:rsidP="00296252">
      <w:pPr>
        <w:spacing w:before="240"/>
        <w:rPr>
          <w:rFonts w:eastAsiaTheme="minorHAnsi"/>
          <w:b/>
        </w:rPr>
      </w:pPr>
      <w:r w:rsidRPr="00F3397E">
        <w:rPr>
          <w:rFonts w:eastAsiaTheme="minorHAnsi"/>
          <w:b/>
        </w:rPr>
        <w:t>Mass of the appliance</w:t>
      </w:r>
    </w:p>
    <w:p w:rsidR="00A83475" w:rsidRDefault="00A83475" w:rsidP="00296252">
      <w:pPr>
        <w:spacing w:before="120"/>
      </w:pPr>
      <w:r w:rsidRPr="00B54796">
        <w:t>In the frame</w:t>
      </w:r>
      <w:r>
        <w:t>work</w:t>
      </w:r>
      <w:r w:rsidRPr="00B54796">
        <w:t xml:space="preserve"> of these regulations, the </w:t>
      </w:r>
      <w:r>
        <w:t>“</w:t>
      </w:r>
      <w:r w:rsidRPr="00B54796">
        <w:rPr>
          <w:u w:val="single"/>
        </w:rPr>
        <w:t>mass of the appliance</w:t>
      </w:r>
      <w:r>
        <w:rPr>
          <w:u w:val="single"/>
        </w:rPr>
        <w:t>”</w:t>
      </w:r>
      <w:r w:rsidRPr="00B54796">
        <w:t xml:space="preserve"> is only relevant to identify whether a product is covered or not by the two measures. </w:t>
      </w:r>
      <w:r>
        <w:t>However</w:t>
      </w:r>
      <w:r w:rsidRPr="00B54796">
        <w:t xml:space="preserve"> it is also requested to report the mass of the oven.</w:t>
      </w:r>
    </w:p>
    <w:p w:rsidR="00A83475" w:rsidRDefault="00A83475" w:rsidP="00A83475">
      <w:r w:rsidRPr="00B54796">
        <w:t xml:space="preserve">For each model with equivalent technical characteristics there are variations that lead to small differences in the final weight of the appliance. Therefore, the mass of a product can be declared as the range of all variations of the same model. The lower value should correspond to the lightest variation of that model, while the highest value should correspond to the heaviest. Nevertheless, the range cannot be </w:t>
      </w:r>
      <w:r>
        <w:t>greater</w:t>
      </w:r>
      <w:r w:rsidRPr="00B54796">
        <w:t xml:space="preserve"> than 5</w:t>
      </w:r>
      <w:r>
        <w:t>.</w:t>
      </w:r>
      <w:r w:rsidRPr="00B54796">
        <w:t>0 kg</w:t>
      </w:r>
    </w:p>
    <w:p w:rsidR="00A83475" w:rsidRPr="00B54796" w:rsidRDefault="00A83475" w:rsidP="00A83475">
      <w:r w:rsidRPr="00B54796">
        <w:t>In addition, ovens are put on the market under different configurations. In some cases</w:t>
      </w:r>
      <w:r>
        <w:t xml:space="preserve"> they</w:t>
      </w:r>
      <w:r w:rsidRPr="00B54796">
        <w:t xml:space="preserve"> are built-in combined with hobs, in other cases</w:t>
      </w:r>
      <w:r>
        <w:t xml:space="preserve"> they</w:t>
      </w:r>
      <w:r w:rsidRPr="00B54796">
        <w:t xml:space="preserve"> are part of a cooker, </w:t>
      </w:r>
      <w:r>
        <w:t>etc</w:t>
      </w:r>
      <w:r w:rsidRPr="00B54796">
        <w:t>.</w:t>
      </w:r>
      <w:r>
        <w:t xml:space="preserve"> </w:t>
      </w:r>
      <w:r w:rsidRPr="00B54796">
        <w:t>The way to address this problem is to declare t</w:t>
      </w:r>
      <w:r>
        <w:t>he mass in the following manner:</w:t>
      </w:r>
    </w:p>
    <w:p w:rsidR="00A83475" w:rsidRPr="00296252" w:rsidRDefault="00A83475" w:rsidP="00296252">
      <w:pPr>
        <w:pStyle w:val="ListParagraph"/>
        <w:numPr>
          <w:ilvl w:val="0"/>
          <w:numId w:val="43"/>
        </w:numPr>
        <w:rPr>
          <w:rFonts w:ascii="Times New Roman" w:hAnsi="Times New Roman" w:cs="Times New Roman"/>
          <w:sz w:val="24"/>
        </w:rPr>
      </w:pPr>
      <w:r w:rsidRPr="00296252">
        <w:rPr>
          <w:rFonts w:ascii="Times New Roman" w:hAnsi="Times New Roman" w:cs="Times New Roman"/>
          <w:sz w:val="24"/>
        </w:rPr>
        <w:t xml:space="preserve">In the case of combined products (e.g. multi-cavity ovens or cookers) the mass refers to the complete product. </w:t>
      </w:r>
    </w:p>
    <w:p w:rsidR="00296252" w:rsidRPr="00296252" w:rsidRDefault="00A83475" w:rsidP="00296252">
      <w:pPr>
        <w:pStyle w:val="ListParagraph"/>
        <w:numPr>
          <w:ilvl w:val="0"/>
          <w:numId w:val="43"/>
        </w:numPr>
        <w:rPr>
          <w:rFonts w:ascii="Times New Roman" w:hAnsi="Times New Roman" w:cs="Times New Roman"/>
          <w:sz w:val="24"/>
        </w:rPr>
      </w:pPr>
      <w:r w:rsidRPr="00296252">
        <w:rPr>
          <w:rFonts w:ascii="Times New Roman" w:hAnsi="Times New Roman" w:cs="Times New Roman"/>
          <w:sz w:val="24"/>
        </w:rPr>
        <w:lastRenderedPageBreak/>
        <w:t>In the case of a set consisting of a built-in cooker and a built-in hob, the weight only refers to the built-in cooker.</w:t>
      </w:r>
    </w:p>
    <w:p w:rsidR="00A83475" w:rsidRPr="00B54796" w:rsidRDefault="00A83475" w:rsidP="00296252">
      <w:pPr>
        <w:spacing w:before="240"/>
      </w:pPr>
      <w:r w:rsidRPr="00B54796">
        <w:t xml:space="preserve">See below an illustration </w:t>
      </w:r>
      <w:r w:rsidR="00C61F38">
        <w:t>of the different configurations:</w:t>
      </w:r>
    </w:p>
    <w:p w:rsidR="00A83475" w:rsidRPr="00B54796" w:rsidRDefault="00296252" w:rsidP="00A83475">
      <w:pPr>
        <w:pStyle w:val="ListParagraph"/>
        <w:ind w:left="0"/>
      </w:pPr>
      <w:r w:rsidRPr="00B54796">
        <w:rPr>
          <w:noProof/>
          <w:lang w:eastAsia="en-GB"/>
        </w:rPr>
        <w:drawing>
          <wp:inline distT="0" distB="0" distL="0" distR="0" wp14:anchorId="3864455E" wp14:editId="79C5F7B1">
            <wp:extent cx="5472430" cy="3131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472430" cy="3131446"/>
                    </a:xfrm>
                    <a:prstGeom prst="rect">
                      <a:avLst/>
                    </a:prstGeom>
                  </pic:spPr>
                </pic:pic>
              </a:graphicData>
            </a:graphic>
          </wp:inline>
        </w:drawing>
      </w:r>
    </w:p>
    <w:p w:rsidR="00A83475" w:rsidRPr="00B54796" w:rsidRDefault="00A83475" w:rsidP="00C61F38">
      <w:pPr>
        <w:pStyle w:val="Heading3"/>
        <w:keepNext w:val="0"/>
        <w:numPr>
          <w:ilvl w:val="2"/>
          <w:numId w:val="22"/>
        </w:numPr>
        <w:spacing w:before="240" w:after="0" w:line="300" w:lineRule="atLeast"/>
        <w:ind w:left="567" w:hanging="567"/>
        <w:contextualSpacing/>
        <w:jc w:val="left"/>
      </w:pPr>
      <w:bookmarkStart w:id="26" w:name="_Toc412198777"/>
      <w:bookmarkStart w:id="27" w:name="_Toc413330748"/>
      <w:r>
        <w:t>Labelling for m</w:t>
      </w:r>
      <w:r w:rsidRPr="00B54796">
        <w:t>ultiple combination hoods</w:t>
      </w:r>
      <w:bookmarkEnd w:id="26"/>
      <w:bookmarkEnd w:id="27"/>
    </w:p>
    <w:p w:rsidR="00A83475" w:rsidRDefault="00A83475" w:rsidP="00B349BB">
      <w:pPr>
        <w:spacing w:before="120"/>
      </w:pPr>
      <w:r>
        <w:t>Range</w:t>
      </w:r>
      <w:r w:rsidRPr="00B54796">
        <w:t xml:space="preserve"> hoods may be combined with different external fans and thus more than one label could be applicable.</w:t>
      </w:r>
      <w:r>
        <w:t xml:space="preserve"> </w:t>
      </w:r>
      <w:r w:rsidRPr="00B54796">
        <w:t xml:space="preserve">For each domestic range hood, suppliers shall provide at least one printed label </w:t>
      </w:r>
      <w:r>
        <w:t xml:space="preserve">with the product </w:t>
      </w:r>
      <w:r w:rsidRPr="00B54796">
        <w:t xml:space="preserve">representing </w:t>
      </w:r>
      <w:r>
        <w:t>the most likely</w:t>
      </w:r>
      <w:r w:rsidRPr="00B54796">
        <w:t xml:space="preserve"> combination.</w:t>
      </w:r>
      <w:r>
        <w:t xml:space="preserve"> </w:t>
      </w:r>
      <w:r w:rsidRPr="00B54796">
        <w:t xml:space="preserve">For other combinations – the hood/control with associated fan – the information is provided </w:t>
      </w:r>
      <w:r>
        <w:t xml:space="preserve">by suppliers </w:t>
      </w:r>
      <w:r w:rsidRPr="00B54796">
        <w:t>on a free access web site.</w:t>
      </w:r>
    </w:p>
    <w:p w:rsidR="00A83475" w:rsidRPr="00D87BF4" w:rsidRDefault="00A83475" w:rsidP="00A83475">
      <w:pPr>
        <w:pStyle w:val="Heading1"/>
        <w:keepNext w:val="0"/>
        <w:numPr>
          <w:ilvl w:val="0"/>
          <w:numId w:val="22"/>
        </w:numPr>
        <w:spacing w:before="360" w:line="300" w:lineRule="atLeast"/>
        <w:ind w:left="567" w:hanging="567"/>
        <w:contextualSpacing/>
        <w:jc w:val="left"/>
      </w:pPr>
      <w:bookmarkStart w:id="28" w:name="_Toc412198778"/>
      <w:bookmarkStart w:id="29" w:name="_Toc413330749"/>
      <w:r w:rsidRPr="00D87BF4">
        <w:t>Measurement Methods and Conformity Assessment</w:t>
      </w:r>
      <w:bookmarkEnd w:id="28"/>
      <w:bookmarkEnd w:id="29"/>
    </w:p>
    <w:p w:rsidR="00A83475" w:rsidRPr="00B349BB" w:rsidRDefault="00A83475" w:rsidP="00A83475">
      <w:pPr>
        <w:rPr>
          <w:szCs w:val="18"/>
        </w:rPr>
      </w:pPr>
      <w:r w:rsidRPr="00D87BF4">
        <w:rPr>
          <w:szCs w:val="18"/>
        </w:rPr>
        <w:t>M</w:t>
      </w:r>
      <w:r w:rsidRPr="00D87BF4">
        <w:rPr>
          <w:rFonts w:hint="eastAsia"/>
          <w:szCs w:val="18"/>
        </w:rPr>
        <w:t xml:space="preserve">easurements and calculation methods </w:t>
      </w:r>
      <w:r w:rsidRPr="00D87BF4">
        <w:rPr>
          <w:szCs w:val="18"/>
        </w:rPr>
        <w:t xml:space="preserve">can be found </w:t>
      </w:r>
      <w:r>
        <w:rPr>
          <w:rFonts w:hint="eastAsia"/>
          <w:szCs w:val="18"/>
        </w:rPr>
        <w:t xml:space="preserve">in Annex II of </w:t>
      </w:r>
      <w:r w:rsidR="00C61F38">
        <w:rPr>
          <w:szCs w:val="18"/>
        </w:rPr>
        <w:t>R</w:t>
      </w:r>
      <w:r>
        <w:rPr>
          <w:rFonts w:hint="eastAsia"/>
          <w:szCs w:val="18"/>
        </w:rPr>
        <w:t xml:space="preserve">egulation </w:t>
      </w:r>
      <w:r w:rsidR="00C61F38">
        <w:rPr>
          <w:szCs w:val="18"/>
        </w:rPr>
        <w:t xml:space="preserve">(EU) No </w:t>
      </w:r>
      <w:r>
        <w:rPr>
          <w:rFonts w:hint="eastAsia"/>
          <w:szCs w:val="18"/>
        </w:rPr>
        <w:t>65/2014</w:t>
      </w:r>
      <w:r>
        <w:rPr>
          <w:szCs w:val="18"/>
        </w:rPr>
        <w:t xml:space="preserve"> and Annex II of </w:t>
      </w:r>
      <w:r w:rsidR="00C61F38">
        <w:rPr>
          <w:szCs w:val="18"/>
        </w:rPr>
        <w:t>R</w:t>
      </w:r>
      <w:r>
        <w:rPr>
          <w:szCs w:val="18"/>
        </w:rPr>
        <w:t xml:space="preserve">egulation </w:t>
      </w:r>
      <w:r w:rsidR="00C61F38">
        <w:rPr>
          <w:szCs w:val="18"/>
        </w:rPr>
        <w:t xml:space="preserve">(EU) No </w:t>
      </w:r>
      <w:r>
        <w:rPr>
          <w:szCs w:val="18"/>
        </w:rPr>
        <w:t>66/2014</w:t>
      </w:r>
      <w:r w:rsidRPr="00D87BF4">
        <w:rPr>
          <w:rFonts w:hint="eastAsia"/>
          <w:szCs w:val="18"/>
        </w:rPr>
        <w:t>.</w:t>
      </w:r>
    </w:p>
    <w:p w:rsidR="00A83475" w:rsidRPr="00192699" w:rsidRDefault="00C61F38" w:rsidP="00A83475">
      <w:pPr>
        <w:pStyle w:val="Heading2"/>
        <w:keepNext w:val="0"/>
        <w:numPr>
          <w:ilvl w:val="1"/>
          <w:numId w:val="22"/>
        </w:numPr>
        <w:spacing w:before="120" w:after="120" w:line="300" w:lineRule="atLeast"/>
        <w:ind w:left="567" w:hanging="567"/>
        <w:contextualSpacing/>
        <w:jc w:val="left"/>
      </w:pPr>
      <w:bookmarkStart w:id="30" w:name="_Toc412198779"/>
      <w:bookmarkStart w:id="31" w:name="_Toc413330750"/>
      <w:r w:rsidRPr="00714946">
        <w:rPr>
          <w:szCs w:val="18"/>
        </w:rPr>
        <w:t>Best Efficiency Point</w:t>
      </w:r>
      <w:r>
        <w:rPr>
          <w:szCs w:val="18"/>
        </w:rPr>
        <w:t xml:space="preserve"> (BEP</w:t>
      </w:r>
      <w:r>
        <w:t xml:space="preserve">) </w:t>
      </w:r>
      <w:r w:rsidR="00A83475" w:rsidRPr="00192699">
        <w:t>measurement</w:t>
      </w:r>
      <w:bookmarkEnd w:id="30"/>
      <w:bookmarkEnd w:id="31"/>
    </w:p>
    <w:p w:rsidR="00A83475" w:rsidRPr="00714946" w:rsidRDefault="00A83475" w:rsidP="00714946">
      <w:pPr>
        <w:rPr>
          <w:szCs w:val="18"/>
        </w:rPr>
      </w:pPr>
      <w:r w:rsidRPr="00714946">
        <w:rPr>
          <w:szCs w:val="18"/>
        </w:rPr>
        <w:t>For the calculation of the Fluid Dynamic Efficiency (FDE) the highest possible speed setting is to be used, including the boost position, if any, when determining the B</w:t>
      </w:r>
      <w:r w:rsidR="00C61F38">
        <w:rPr>
          <w:szCs w:val="18"/>
        </w:rPr>
        <w:t>EP</w:t>
      </w:r>
      <w:r w:rsidRPr="00714946">
        <w:rPr>
          <w:szCs w:val="18"/>
        </w:rPr>
        <w:t>.</w:t>
      </w:r>
    </w:p>
    <w:p w:rsidR="00A83475" w:rsidRPr="00714946" w:rsidRDefault="00A83475" w:rsidP="00714946">
      <w:pPr>
        <w:rPr>
          <w:szCs w:val="18"/>
        </w:rPr>
      </w:pPr>
      <w:r w:rsidRPr="00714946">
        <w:rPr>
          <w:szCs w:val="18"/>
        </w:rPr>
        <w:t xml:space="preserve">The booster or intensive mode is to be understood as follows: a boost position (or intensive position or mode) is a setting for occasional use, which results in a higher temporary fan speed. The settings boost needs to be clearly marked on the product and explained in the user manual. </w:t>
      </w:r>
    </w:p>
    <w:p w:rsidR="00A83475" w:rsidRPr="00714946" w:rsidRDefault="00A83475" w:rsidP="00714946">
      <w:pPr>
        <w:rPr>
          <w:szCs w:val="18"/>
        </w:rPr>
      </w:pPr>
      <w:r w:rsidRPr="00714946">
        <w:rPr>
          <w:szCs w:val="18"/>
        </w:rPr>
        <w:t>According to Regulation (EU) No 66/2014 any air volume setting &gt;650m³/h needs to be automatically reverted back below 650m³/h after reaching a maximum of extracted air of 100m³. Thus any fan settings for air volumes &gt;650m³/h are considered to be boost settings.</w:t>
      </w:r>
    </w:p>
    <w:p w:rsidR="005834D8" w:rsidRDefault="005834D8">
      <w:pPr>
        <w:spacing w:after="0"/>
        <w:jc w:val="left"/>
        <w:rPr>
          <w:b/>
        </w:rPr>
      </w:pPr>
      <w:bookmarkStart w:id="32" w:name="_Toc412198780"/>
      <w:r>
        <w:br w:type="page"/>
      </w:r>
    </w:p>
    <w:p w:rsidR="00A83475" w:rsidRPr="00192699" w:rsidRDefault="00A83475" w:rsidP="00A83475">
      <w:pPr>
        <w:pStyle w:val="Heading2"/>
        <w:keepNext w:val="0"/>
        <w:numPr>
          <w:ilvl w:val="1"/>
          <w:numId w:val="22"/>
        </w:numPr>
        <w:spacing w:before="120" w:after="120" w:line="300" w:lineRule="atLeast"/>
        <w:ind w:left="567" w:hanging="567"/>
        <w:contextualSpacing/>
        <w:jc w:val="left"/>
      </w:pPr>
      <w:bookmarkStart w:id="33" w:name="_Toc413330751"/>
      <w:r w:rsidRPr="00192699">
        <w:lastRenderedPageBreak/>
        <w:t>Range hoods with mood lights</w:t>
      </w:r>
      <w:bookmarkEnd w:id="32"/>
      <w:bookmarkEnd w:id="33"/>
    </w:p>
    <w:p w:rsidR="00A83475" w:rsidRDefault="00A83475" w:rsidP="00A83475">
      <w:bookmarkStart w:id="34" w:name="_Toc389055019"/>
      <w:bookmarkStart w:id="35" w:name="_Toc389054726"/>
      <w:bookmarkStart w:id="36" w:name="_Toc389054949"/>
      <w:bookmarkStart w:id="37" w:name="_Toc389055020"/>
      <w:bookmarkStart w:id="38" w:name="_Toc389054727"/>
      <w:bookmarkStart w:id="39" w:name="_Toc389054950"/>
      <w:bookmarkStart w:id="40" w:name="_Toc389055021"/>
      <w:bookmarkStart w:id="41" w:name="_Toc389054728"/>
      <w:bookmarkStart w:id="42" w:name="_Toc389054951"/>
      <w:bookmarkStart w:id="43" w:name="_Toc389055022"/>
      <w:bookmarkStart w:id="44" w:name="_Toc389054729"/>
      <w:bookmarkStart w:id="45" w:name="_Toc389054952"/>
      <w:bookmarkStart w:id="46" w:name="_Toc389055023"/>
      <w:bookmarkStart w:id="47" w:name="_Toc389054730"/>
      <w:bookmarkStart w:id="48" w:name="_Toc389054953"/>
      <w:bookmarkStart w:id="49" w:name="_Toc389055024"/>
      <w:bookmarkStart w:id="50" w:name="_Toc389054731"/>
      <w:bookmarkStart w:id="51" w:name="_Toc389054954"/>
      <w:bookmarkStart w:id="52" w:name="_Toc389055025"/>
      <w:bookmarkStart w:id="53" w:name="_Toc389054732"/>
      <w:bookmarkStart w:id="54" w:name="_Toc389054955"/>
      <w:bookmarkStart w:id="55" w:name="_Toc389055026"/>
      <w:bookmarkStart w:id="56" w:name="_Toc389054733"/>
      <w:bookmarkStart w:id="57" w:name="_Toc389054956"/>
      <w:bookmarkStart w:id="58" w:name="_Toc389055027"/>
      <w:bookmarkStart w:id="59" w:name="_Toc389054734"/>
      <w:bookmarkStart w:id="60" w:name="_Toc389054957"/>
      <w:bookmarkStart w:id="61" w:name="_Toc389055028"/>
      <w:bookmarkStart w:id="62" w:name="_Toc389054735"/>
      <w:bookmarkStart w:id="63" w:name="_Toc389054958"/>
      <w:bookmarkStart w:id="64" w:name="_Toc389055029"/>
      <w:bookmarkStart w:id="65" w:name="_Toc389054736"/>
      <w:bookmarkStart w:id="66" w:name="_Toc389054959"/>
      <w:bookmarkStart w:id="67" w:name="_Toc389055030"/>
      <w:bookmarkStart w:id="68" w:name="_Toc389054737"/>
      <w:bookmarkStart w:id="69" w:name="_Toc389054960"/>
      <w:bookmarkStart w:id="70" w:name="_Toc389055031"/>
      <w:bookmarkStart w:id="71" w:name="_Toc389054738"/>
      <w:bookmarkStart w:id="72" w:name="_Toc389054961"/>
      <w:bookmarkStart w:id="73" w:name="_Toc389055032"/>
      <w:bookmarkStart w:id="74" w:name="_Toc389054739"/>
      <w:bookmarkStart w:id="75" w:name="_Toc389054962"/>
      <w:bookmarkStart w:id="76" w:name="_Toc389055033"/>
      <w:bookmarkStart w:id="77" w:name="_Toc389054740"/>
      <w:bookmarkStart w:id="78" w:name="_Toc389054963"/>
      <w:bookmarkStart w:id="79" w:name="_Toc389055034"/>
      <w:bookmarkStart w:id="80" w:name="_Toc389054741"/>
      <w:bookmarkStart w:id="81" w:name="_Toc389054964"/>
      <w:bookmarkStart w:id="82" w:name="_Toc389055035"/>
      <w:bookmarkStart w:id="83" w:name="_Toc389054742"/>
      <w:bookmarkStart w:id="84" w:name="_Toc389054965"/>
      <w:bookmarkStart w:id="85" w:name="_Toc389055036"/>
      <w:bookmarkStart w:id="86" w:name="_Toc389054743"/>
      <w:bookmarkStart w:id="87" w:name="_Toc389054966"/>
      <w:bookmarkStart w:id="88" w:name="_Toc389055037"/>
      <w:bookmarkStart w:id="89" w:name="_Toc389054744"/>
      <w:bookmarkStart w:id="90" w:name="_Toc389054967"/>
      <w:bookmarkStart w:id="91" w:name="_Toc389055038"/>
      <w:bookmarkStart w:id="92" w:name="_Toc389054745"/>
      <w:bookmarkStart w:id="93" w:name="_Toc389054968"/>
      <w:bookmarkStart w:id="94" w:name="_Toc389055039"/>
      <w:bookmarkStart w:id="95" w:name="_Toc389054746"/>
      <w:bookmarkStart w:id="96" w:name="_Toc389054969"/>
      <w:bookmarkStart w:id="97" w:name="_Toc389055040"/>
      <w:bookmarkStart w:id="98" w:name="_Toc389054747"/>
      <w:bookmarkStart w:id="99" w:name="_Toc389054970"/>
      <w:bookmarkStart w:id="100" w:name="_Toc389055041"/>
      <w:bookmarkStart w:id="101" w:name="_Toc389054748"/>
      <w:bookmarkStart w:id="102" w:name="_Toc389054971"/>
      <w:bookmarkStart w:id="103" w:name="_Toc389055042"/>
      <w:bookmarkStart w:id="104" w:name="_Toc389054749"/>
      <w:bookmarkStart w:id="105" w:name="_Toc389054972"/>
      <w:bookmarkStart w:id="106" w:name="_Toc389055043"/>
      <w:bookmarkStart w:id="107" w:name="_Toc389054750"/>
      <w:bookmarkStart w:id="108" w:name="_Toc389054973"/>
      <w:bookmarkStart w:id="109" w:name="_Toc389055044"/>
      <w:bookmarkStart w:id="110" w:name="_Toc389054751"/>
      <w:bookmarkStart w:id="111" w:name="_Toc389054974"/>
      <w:bookmarkStart w:id="112" w:name="_Toc389055045"/>
      <w:bookmarkStart w:id="113" w:name="_Toc389054752"/>
      <w:bookmarkStart w:id="114" w:name="_Toc389054975"/>
      <w:bookmarkStart w:id="115" w:name="_Toc389055046"/>
      <w:bookmarkStart w:id="116" w:name="_Toc389054753"/>
      <w:bookmarkStart w:id="117" w:name="_Toc389054976"/>
      <w:bookmarkStart w:id="118" w:name="_Toc389055047"/>
      <w:bookmarkStart w:id="119" w:name="_Toc389054754"/>
      <w:bookmarkStart w:id="120" w:name="_Toc389054977"/>
      <w:bookmarkStart w:id="121" w:name="_Toc389055048"/>
      <w:bookmarkStart w:id="122" w:name="_Toc389054755"/>
      <w:bookmarkStart w:id="123" w:name="_Toc389054978"/>
      <w:bookmarkStart w:id="124" w:name="_Toc389055049"/>
      <w:bookmarkStart w:id="125" w:name="_Toc389054756"/>
      <w:bookmarkStart w:id="126" w:name="_Toc389054979"/>
      <w:bookmarkStart w:id="127" w:name="_Toc389055050"/>
      <w:bookmarkStart w:id="128" w:name="_Toc389054757"/>
      <w:bookmarkStart w:id="129" w:name="_Toc389054980"/>
      <w:bookmarkStart w:id="130" w:name="_Toc389055051"/>
      <w:bookmarkStart w:id="131" w:name="_Toc389054758"/>
      <w:bookmarkStart w:id="132" w:name="_Toc389054981"/>
      <w:bookmarkStart w:id="133" w:name="_Toc389055052"/>
      <w:bookmarkStart w:id="134" w:name="_Toc389054759"/>
      <w:bookmarkStart w:id="135" w:name="_Toc389054982"/>
      <w:bookmarkStart w:id="136" w:name="_Toc389055053"/>
      <w:bookmarkStart w:id="137" w:name="_Toc389054760"/>
      <w:bookmarkStart w:id="138" w:name="_Toc389054983"/>
      <w:bookmarkStart w:id="139" w:name="_Toc38905505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t>According to the regulation “W</w:t>
      </w:r>
      <w:r w:rsidRPr="005C6EC8">
        <w:rPr>
          <w:vertAlign w:val="subscript"/>
        </w:rPr>
        <w:t>L</w:t>
      </w:r>
      <w:r>
        <w:t xml:space="preserve"> is the nominal electric power input of the lighting system of the domestic range hood on the cooking surface”. Therefore, lighting that is not directed on the cooking surface should not be considered unless there is only one switch controlling the whole lighting system.</w:t>
      </w:r>
    </w:p>
    <w:p w:rsidR="00A83475" w:rsidRPr="00192699" w:rsidRDefault="00A83475" w:rsidP="00A83475">
      <w:pPr>
        <w:pStyle w:val="Heading2"/>
        <w:keepNext w:val="0"/>
        <w:numPr>
          <w:ilvl w:val="1"/>
          <w:numId w:val="22"/>
        </w:numPr>
        <w:spacing w:before="120" w:after="120" w:line="300" w:lineRule="atLeast"/>
        <w:ind w:left="567" w:hanging="567"/>
        <w:contextualSpacing/>
        <w:jc w:val="left"/>
      </w:pPr>
      <w:bookmarkStart w:id="140" w:name="_Toc412198781"/>
      <w:bookmarkStart w:id="141" w:name="_Toc413330752"/>
      <w:r>
        <w:t xml:space="preserve">Range hoods without </w:t>
      </w:r>
      <w:r w:rsidRPr="00192699">
        <w:t>lights</w:t>
      </w:r>
      <w:bookmarkEnd w:id="140"/>
      <w:bookmarkEnd w:id="141"/>
    </w:p>
    <w:p w:rsidR="00A83475" w:rsidRDefault="00A83475" w:rsidP="00A83475">
      <w:r>
        <w:t>For range hoods without lights the lighting power W</w:t>
      </w:r>
      <w:r w:rsidRPr="00096E24">
        <w:rPr>
          <w:vertAlign w:val="subscript"/>
        </w:rPr>
        <w:t>L</w:t>
      </w:r>
      <w:r>
        <w:t xml:space="preserve"> in the EEI calculation is set to zero and the label value is marked as “-“.</w:t>
      </w:r>
    </w:p>
    <w:p w:rsidR="00A83475" w:rsidRPr="00192699" w:rsidRDefault="00A83475" w:rsidP="00A83475">
      <w:pPr>
        <w:pStyle w:val="Heading2"/>
        <w:keepNext w:val="0"/>
        <w:numPr>
          <w:ilvl w:val="1"/>
          <w:numId w:val="22"/>
        </w:numPr>
        <w:spacing w:before="120" w:after="120" w:line="300" w:lineRule="atLeast"/>
        <w:ind w:left="567" w:hanging="567"/>
        <w:contextualSpacing/>
        <w:jc w:val="left"/>
      </w:pPr>
      <w:bookmarkStart w:id="142" w:name="_Toc412198782"/>
      <w:bookmarkStart w:id="143" w:name="_Toc413330753"/>
      <w:r>
        <w:t>Time calculation for maximum boost air volume</w:t>
      </w:r>
      <w:bookmarkEnd w:id="142"/>
      <w:bookmarkEnd w:id="143"/>
    </w:p>
    <w:p w:rsidR="00A83475" w:rsidRDefault="00A83475" w:rsidP="00A83475">
      <w:r>
        <w:t xml:space="preserve">For the simple calculation of the maximum time </w:t>
      </w:r>
      <m:oMath>
        <m:sSub>
          <m:sSubPr>
            <m:ctrlPr>
              <w:rPr>
                <w:rFonts w:ascii="Cambria Math" w:hAnsi="Cambria Math"/>
                <w:i/>
                <w:sz w:val="22"/>
                <w:lang w:val="en-US"/>
              </w:rPr>
            </m:ctrlPr>
          </m:sSubPr>
          <m:e>
            <m:r>
              <w:rPr>
                <w:rFonts w:ascii="Cambria Math" w:hAnsi="Cambria Math"/>
                <w:lang w:val="en-US"/>
              </w:rPr>
              <m:t>t</m:t>
            </m:r>
          </m:e>
          <m:sub>
            <m:r>
              <w:rPr>
                <w:rFonts w:ascii="Cambria Math" w:hAnsi="Cambria Math"/>
                <w:lang w:val="en-US"/>
              </w:rPr>
              <m:t>limit</m:t>
            </m:r>
          </m:sub>
        </m:sSub>
      </m:oMath>
      <w:r>
        <w:t xml:space="preserve"> that a range hood may operate continuously in boost mode the following formula is used. The time is expressed in minutes:</w:t>
      </w:r>
    </w:p>
    <w:p w:rsidR="00A83475" w:rsidRDefault="00A83475" w:rsidP="00A83475"/>
    <w:p w:rsidR="00A83475" w:rsidRDefault="00A221D3" w:rsidP="00A83475">
      <w:pPr>
        <w:pStyle w:val="Default"/>
        <w:rPr>
          <w:rFonts w:eastAsiaTheme="minorEastAsia"/>
          <w:color w:val="auto"/>
          <w:sz w:val="22"/>
          <w:szCs w:val="22"/>
          <w:lang w:val="en-US"/>
        </w:rPr>
      </w:pPr>
      <m:oMathPara>
        <m:oMath>
          <m:sSub>
            <m:sSubPr>
              <m:ctrlPr>
                <w:rPr>
                  <w:rFonts w:ascii="Cambria Math" w:hAnsi="Cambria Math"/>
                  <w:i/>
                  <w:color w:val="auto"/>
                  <w:sz w:val="22"/>
                  <w:szCs w:val="22"/>
                  <w:lang w:val="en-US"/>
                </w:rPr>
              </m:ctrlPr>
            </m:sSubPr>
            <m:e>
              <m:r>
                <w:rPr>
                  <w:rFonts w:ascii="Cambria Math" w:hAnsi="Cambria Math"/>
                  <w:lang w:val="en-US"/>
                </w:rPr>
                <m:t>t</m:t>
              </m:r>
            </m:e>
            <m:sub>
              <m:r>
                <w:rPr>
                  <w:rFonts w:ascii="Cambria Math" w:hAnsi="Cambria Math"/>
                  <w:lang w:val="en-US"/>
                </w:rPr>
                <m:t>limit</m:t>
              </m:r>
            </m:sub>
          </m:sSub>
          <m:r>
            <w:rPr>
              <w:rFonts w:ascii="Cambria Math" w:hAnsi="Cambria Math"/>
              <w:lang w:val="en-US"/>
            </w:rPr>
            <m:t xml:space="preserve">= </m:t>
          </m:r>
          <m:f>
            <m:fPr>
              <m:ctrlPr>
                <w:rPr>
                  <w:rFonts w:ascii="Cambria Math" w:hAnsi="Cambria Math"/>
                  <w:i/>
                  <w:color w:val="auto"/>
                  <w:sz w:val="22"/>
                  <w:szCs w:val="22"/>
                  <w:lang w:val="en-US"/>
                </w:rPr>
              </m:ctrlPr>
            </m:fPr>
            <m:num>
              <m:r>
                <w:rPr>
                  <w:rFonts w:ascii="Cambria Math" w:hAnsi="Cambria Math"/>
                  <w:lang w:val="en-US"/>
                </w:rPr>
                <m:t>100m³*60</m:t>
              </m:r>
              <m:f>
                <m:fPr>
                  <m:ctrlPr>
                    <w:rPr>
                      <w:rFonts w:ascii="Cambria Math" w:hAnsi="Cambria Math"/>
                      <w:i/>
                      <w:lang w:val="en-US"/>
                    </w:rPr>
                  </m:ctrlPr>
                </m:fPr>
                <m:num>
                  <m:r>
                    <w:rPr>
                      <w:rFonts w:ascii="Cambria Math" w:hAnsi="Cambria Math"/>
                      <w:lang w:val="en-US"/>
                    </w:rPr>
                    <m:t>min</m:t>
                  </m:r>
                </m:num>
                <m:den>
                  <m:r>
                    <w:rPr>
                      <w:rFonts w:ascii="Cambria Math" w:hAnsi="Cambria Math"/>
                      <w:lang w:val="en-US"/>
                    </w:rPr>
                    <m:t>h</m:t>
                  </m:r>
                </m:den>
              </m:f>
            </m:num>
            <m:den>
              <m:sSub>
                <m:sSubPr>
                  <m:ctrlPr>
                    <w:rPr>
                      <w:rFonts w:ascii="Cambria Math" w:hAnsi="Cambria Math"/>
                      <w:i/>
                      <w:color w:val="auto"/>
                      <w:sz w:val="22"/>
                      <w:szCs w:val="22"/>
                      <w:lang w:val="en-US"/>
                    </w:rPr>
                  </m:ctrlPr>
                </m:sSubPr>
                <m:e>
                  <m:r>
                    <w:rPr>
                      <w:rFonts w:ascii="Cambria Math" w:hAnsi="Cambria Math"/>
                      <w:lang w:val="en-US"/>
                    </w:rPr>
                    <m:t>Q</m:t>
                  </m:r>
                </m:e>
                <m:sub>
                  <m:r>
                    <w:rPr>
                      <w:rFonts w:ascii="Cambria Math" w:hAnsi="Cambria Math"/>
                      <w:lang w:val="en-US"/>
                    </w:rPr>
                    <m:t>max</m:t>
                  </m:r>
                </m:sub>
              </m:sSub>
              <m:f>
                <m:fPr>
                  <m:ctrlPr>
                    <w:rPr>
                      <w:rFonts w:ascii="Cambria Math" w:hAnsi="Cambria Math"/>
                      <w:i/>
                      <w:color w:val="auto"/>
                      <w:sz w:val="22"/>
                      <w:szCs w:val="22"/>
                      <w:lang w:val="en-US"/>
                    </w:rPr>
                  </m:ctrlPr>
                </m:fPr>
                <m:num>
                  <m:r>
                    <w:rPr>
                      <w:rFonts w:ascii="Cambria Math" w:hAnsi="Cambria Math"/>
                      <w:lang w:val="en-US"/>
                    </w:rPr>
                    <m:t>m³</m:t>
                  </m:r>
                </m:num>
                <m:den>
                  <m:r>
                    <w:rPr>
                      <w:rFonts w:ascii="Cambria Math" w:hAnsi="Cambria Math"/>
                      <w:color w:val="auto"/>
                      <w:sz w:val="22"/>
                      <w:szCs w:val="22"/>
                      <w:lang w:val="en-US"/>
                    </w:rPr>
                    <m:t>h</m:t>
                  </m:r>
                </m:den>
              </m:f>
            </m:den>
          </m:f>
        </m:oMath>
      </m:oMathPara>
    </w:p>
    <w:p w:rsidR="00A83475" w:rsidRDefault="00A83475" w:rsidP="00A83475">
      <w:pPr>
        <w:pStyle w:val="Default"/>
        <w:rPr>
          <w:rFonts w:eastAsiaTheme="minorEastAsia"/>
          <w:lang w:val="en-US"/>
        </w:rPr>
      </w:pPr>
    </w:p>
    <w:p w:rsidR="00A83475" w:rsidRDefault="00A83475" w:rsidP="00A83475">
      <w:r>
        <w:t>For various speeds while in boost mode the following formula can be applied:</w:t>
      </w:r>
    </w:p>
    <w:p w:rsidR="00A83475" w:rsidRDefault="00A83475" w:rsidP="00A83475"/>
    <w:p w:rsidR="00A83475" w:rsidRDefault="00A221D3" w:rsidP="00A83475">
      <w:pPr>
        <w:pStyle w:val="Default"/>
        <w:ind w:left="567"/>
        <w:jc w:val="center"/>
        <w:rPr>
          <w:rFonts w:eastAsiaTheme="minorEastAsia"/>
          <w:lang w:val="en-US"/>
        </w:rPr>
      </w:pPr>
      <m:oMath>
        <m:sSub>
          <m:sSubPr>
            <m:ctrlPr>
              <w:rPr>
                <w:rFonts w:ascii="Cambria Math" w:hAnsi="Cambria Math"/>
                <w:i/>
                <w:color w:val="auto"/>
                <w:sz w:val="22"/>
                <w:szCs w:val="22"/>
                <w:lang w:val="en-US"/>
              </w:rPr>
            </m:ctrlPr>
          </m:sSubPr>
          <m:e>
            <m:r>
              <m:rPr>
                <m:sty m:val="p"/>
              </m:rPr>
              <w:rPr>
                <w:rFonts w:ascii="Cambria Math" w:hAnsi="Cambria Math"/>
                <w:sz w:val="20"/>
                <w:lang w:val="en-US"/>
              </w:rPr>
              <m:t xml:space="preserve">  </m:t>
            </m:r>
            <m:r>
              <w:rPr>
                <w:rFonts w:ascii="Cambria Math" w:hAnsi="Cambria Math"/>
                <w:sz w:val="22"/>
                <w:lang w:val="en-US"/>
              </w:rPr>
              <m:t>V</m:t>
            </m:r>
          </m:e>
          <m:sub>
            <m:r>
              <w:rPr>
                <w:rFonts w:ascii="Cambria Math" w:hAnsi="Cambria Math"/>
                <w:sz w:val="22"/>
                <w:lang w:val="en-US"/>
              </w:rPr>
              <m:t xml:space="preserve">max </m:t>
            </m:r>
          </m:sub>
        </m:sSub>
        <m:r>
          <w:rPr>
            <w:rFonts w:ascii="Cambria Math" w:hAnsi="Cambria Math"/>
            <w:sz w:val="22"/>
            <w:lang w:val="en-US"/>
          </w:rPr>
          <m:t xml:space="preserve">=100m³ ≥ </m:t>
        </m:r>
        <m:nary>
          <m:naryPr>
            <m:limLoc m:val="undOvr"/>
            <m:ctrlPr>
              <w:rPr>
                <w:rFonts w:ascii="Cambria Math" w:hAnsi="Cambria Math"/>
                <w:i/>
                <w:color w:val="auto"/>
                <w:sz w:val="22"/>
                <w:szCs w:val="22"/>
                <w:lang w:val="en-US"/>
              </w:rPr>
            </m:ctrlPr>
          </m:naryPr>
          <m:sub>
            <m:r>
              <w:rPr>
                <w:rFonts w:ascii="Cambria Math" w:hAnsi="Cambria Math"/>
                <w:sz w:val="22"/>
                <w:lang w:val="en-US"/>
              </w:rPr>
              <m:t>0</m:t>
            </m:r>
          </m:sub>
          <m:sup>
            <m:sSub>
              <m:sSubPr>
                <m:ctrlPr>
                  <w:rPr>
                    <w:rFonts w:ascii="Cambria Math" w:hAnsi="Cambria Math"/>
                    <w:i/>
                    <w:color w:val="auto"/>
                    <w:sz w:val="22"/>
                    <w:szCs w:val="22"/>
                    <w:lang w:val="en-US"/>
                  </w:rPr>
                </m:ctrlPr>
              </m:sSubPr>
              <m:e>
                <m:r>
                  <w:rPr>
                    <w:rFonts w:ascii="Cambria Math" w:hAnsi="Cambria Math"/>
                    <w:sz w:val="22"/>
                    <w:lang w:val="en-US"/>
                  </w:rPr>
                  <m:t>t</m:t>
                </m:r>
              </m:e>
              <m:sub>
                <m:r>
                  <w:rPr>
                    <w:rFonts w:ascii="Cambria Math" w:hAnsi="Cambria Math"/>
                    <w:sz w:val="22"/>
                    <w:lang w:val="en-US"/>
                  </w:rPr>
                  <m:t>limit</m:t>
                </m:r>
              </m:sub>
            </m:sSub>
          </m:sup>
          <m:e>
            <m:r>
              <w:rPr>
                <w:rFonts w:ascii="Cambria Math" w:hAnsi="Cambria Math"/>
                <w:sz w:val="22"/>
                <w:lang w:val="en-US"/>
              </w:rPr>
              <m:t>Q</m:t>
            </m:r>
            <m:d>
              <m:dPr>
                <m:ctrlPr>
                  <w:rPr>
                    <w:rFonts w:ascii="Cambria Math" w:hAnsi="Cambria Math"/>
                    <w:i/>
                    <w:sz w:val="22"/>
                    <w:lang w:val="en-US"/>
                  </w:rPr>
                </m:ctrlPr>
              </m:dPr>
              <m:e>
                <m:r>
                  <w:rPr>
                    <w:rFonts w:ascii="Cambria Math" w:hAnsi="Cambria Math"/>
                    <w:sz w:val="22"/>
                    <w:lang w:val="en-US"/>
                  </w:rPr>
                  <m:t>t</m:t>
                </m:r>
              </m:e>
            </m:d>
            <m:r>
              <w:rPr>
                <w:rFonts w:ascii="Cambria Math" w:hAnsi="Cambria Math"/>
                <w:sz w:val="22"/>
                <w:lang w:val="en-US"/>
              </w:rPr>
              <m:t xml:space="preserve"> dt</m:t>
            </m:r>
          </m:e>
        </m:nary>
      </m:oMath>
      <w:r w:rsidR="00A83475">
        <w:rPr>
          <w:rFonts w:eastAsiaTheme="minorEastAsia"/>
          <w:lang w:val="en-US"/>
        </w:rPr>
        <w:t>,</w:t>
      </w:r>
    </w:p>
    <w:p w:rsidR="00A83475" w:rsidRPr="00435C48" w:rsidRDefault="00A83475" w:rsidP="00A83475">
      <w:pPr>
        <w:pStyle w:val="Default"/>
        <w:ind w:left="567"/>
        <w:rPr>
          <w:rFonts w:eastAsiaTheme="minorEastAsia"/>
          <w:lang w:val="en-US"/>
        </w:rPr>
      </w:pPr>
      <w:r w:rsidRPr="00435C48">
        <w:rPr>
          <w:rFonts w:eastAsiaTheme="minorEastAsia"/>
          <w:lang w:val="en-US"/>
        </w:rPr>
        <w:t>Where:</w:t>
      </w:r>
    </w:p>
    <w:p w:rsidR="00A83475" w:rsidRPr="00435C48" w:rsidRDefault="00A83475" w:rsidP="00A83475">
      <w:pPr>
        <w:pStyle w:val="Default"/>
        <w:numPr>
          <w:ilvl w:val="0"/>
          <w:numId w:val="42"/>
        </w:numPr>
        <w:rPr>
          <w:rFonts w:eastAsiaTheme="minorEastAsia"/>
          <w:lang w:val="en-US"/>
        </w:rPr>
      </w:pPr>
      <w:proofErr w:type="spellStart"/>
      <w:r w:rsidRPr="00435C48">
        <w:rPr>
          <w:rFonts w:eastAsiaTheme="minorEastAsia"/>
          <w:i/>
          <w:lang w:val="en-US"/>
        </w:rPr>
        <w:t>V</w:t>
      </w:r>
      <w:r w:rsidRPr="00435C48">
        <w:rPr>
          <w:rFonts w:eastAsiaTheme="minorEastAsia"/>
          <w:i/>
          <w:vertAlign w:val="subscript"/>
          <w:lang w:val="en-US"/>
        </w:rPr>
        <w:t>max</w:t>
      </w:r>
      <w:proofErr w:type="spellEnd"/>
      <w:r w:rsidRPr="00435C48">
        <w:rPr>
          <w:rFonts w:eastAsiaTheme="minorEastAsia"/>
          <w:lang w:val="en-US"/>
        </w:rPr>
        <w:t xml:space="preserve"> is the maximum volume of air to be extracted, set at 100m³</w:t>
      </w:r>
    </w:p>
    <w:p w:rsidR="00A83475" w:rsidRPr="00435C48" w:rsidRDefault="00A83475" w:rsidP="00A83475">
      <w:pPr>
        <w:pStyle w:val="Default"/>
        <w:numPr>
          <w:ilvl w:val="0"/>
          <w:numId w:val="42"/>
        </w:numPr>
        <w:rPr>
          <w:rFonts w:eastAsiaTheme="minorEastAsia"/>
          <w:lang w:val="en-US"/>
        </w:rPr>
      </w:pPr>
      <w:proofErr w:type="spellStart"/>
      <w:r w:rsidRPr="00435C48">
        <w:rPr>
          <w:rFonts w:eastAsiaTheme="minorEastAsia"/>
          <w:i/>
          <w:lang w:val="en-US"/>
        </w:rPr>
        <w:t>Q</w:t>
      </w:r>
      <w:r w:rsidRPr="00435C48">
        <w:rPr>
          <w:rFonts w:eastAsiaTheme="minorEastAsia"/>
          <w:i/>
          <w:vertAlign w:val="subscript"/>
          <w:lang w:val="en-US"/>
        </w:rPr>
        <w:t>max</w:t>
      </w:r>
      <w:proofErr w:type="spellEnd"/>
      <w:r w:rsidRPr="00435C48">
        <w:rPr>
          <w:rFonts w:eastAsiaTheme="minorEastAsia"/>
          <w:i/>
          <w:lang w:val="en-US"/>
        </w:rPr>
        <w:t xml:space="preserve"> </w:t>
      </w:r>
      <w:r w:rsidRPr="00435C48">
        <w:rPr>
          <w:rFonts w:eastAsiaTheme="minorEastAsia"/>
          <w:lang w:val="en-US"/>
        </w:rPr>
        <w:t>is the maximum air flow of the range hood, including intensive/boost mode if present</w:t>
      </w:r>
    </w:p>
    <w:p w:rsidR="00A83475" w:rsidRPr="00435C48" w:rsidRDefault="00A83475" w:rsidP="00A83475">
      <w:pPr>
        <w:pStyle w:val="Default"/>
        <w:numPr>
          <w:ilvl w:val="0"/>
          <w:numId w:val="42"/>
        </w:numPr>
        <w:rPr>
          <w:rFonts w:eastAsiaTheme="minorEastAsia"/>
          <w:lang w:val="en-US"/>
        </w:rPr>
      </w:pPr>
      <w:r w:rsidRPr="00435C48">
        <w:rPr>
          <w:rFonts w:eastAsiaTheme="minorEastAsia"/>
          <w:i/>
          <w:lang w:val="en-US"/>
        </w:rPr>
        <w:t>t</w:t>
      </w:r>
      <w:r w:rsidRPr="00435C48">
        <w:rPr>
          <w:rFonts w:eastAsiaTheme="minorEastAsia"/>
          <w:lang w:val="en-US"/>
        </w:rPr>
        <w:t xml:space="preserve"> </w:t>
      </w:r>
      <w:proofErr w:type="spellStart"/>
      <w:r w:rsidRPr="00435C48">
        <w:rPr>
          <w:rFonts w:eastAsiaTheme="minorEastAsia"/>
          <w:lang w:val="en-US"/>
        </w:rPr>
        <w:t>ist</w:t>
      </w:r>
      <w:proofErr w:type="spellEnd"/>
      <w:r w:rsidRPr="00435C48">
        <w:rPr>
          <w:rFonts w:eastAsiaTheme="minorEastAsia"/>
          <w:lang w:val="en-US"/>
        </w:rPr>
        <w:t xml:space="preserve"> the time in boost mode needed to extract 100m³</w:t>
      </w:r>
    </w:p>
    <w:p w:rsidR="00A83475" w:rsidRPr="00435C48" w:rsidRDefault="00A83475" w:rsidP="00A83475">
      <w:pPr>
        <w:pStyle w:val="Default"/>
        <w:numPr>
          <w:ilvl w:val="0"/>
          <w:numId w:val="42"/>
        </w:numPr>
        <w:rPr>
          <w:rFonts w:eastAsiaTheme="minorEastAsia"/>
          <w:lang w:val="en-US"/>
        </w:rPr>
      </w:pPr>
      <w:proofErr w:type="spellStart"/>
      <w:r w:rsidRPr="00435C48">
        <w:rPr>
          <w:rFonts w:eastAsiaTheme="minorEastAsia"/>
          <w:i/>
          <w:lang w:val="en-US"/>
        </w:rPr>
        <w:t>dt</w:t>
      </w:r>
      <w:proofErr w:type="spellEnd"/>
      <w:r w:rsidRPr="00435C48">
        <w:rPr>
          <w:rFonts w:eastAsiaTheme="minorEastAsia"/>
          <w:lang w:val="en-US"/>
        </w:rPr>
        <w:t xml:space="preserve"> is the time increment</w:t>
      </w:r>
    </w:p>
    <w:p w:rsidR="00A83475" w:rsidRPr="00435C48" w:rsidRDefault="00A83475" w:rsidP="00A83475">
      <w:pPr>
        <w:pStyle w:val="Default"/>
        <w:numPr>
          <w:ilvl w:val="0"/>
          <w:numId w:val="42"/>
        </w:numPr>
        <w:rPr>
          <w:rFonts w:eastAsiaTheme="minorEastAsia"/>
          <w:lang w:val="en-US"/>
        </w:rPr>
      </w:pPr>
      <w:proofErr w:type="spellStart"/>
      <w:proofErr w:type="gramStart"/>
      <w:r w:rsidRPr="00435C48">
        <w:rPr>
          <w:rFonts w:eastAsiaTheme="minorEastAsia"/>
          <w:i/>
          <w:lang w:val="en-US"/>
        </w:rPr>
        <w:t>t</w:t>
      </w:r>
      <w:r w:rsidRPr="00435C48">
        <w:rPr>
          <w:rFonts w:eastAsiaTheme="minorEastAsia"/>
          <w:i/>
          <w:vertAlign w:val="subscript"/>
          <w:lang w:val="en-US"/>
        </w:rPr>
        <w:t>limit</w:t>
      </w:r>
      <w:proofErr w:type="spellEnd"/>
      <w:proofErr w:type="gramEnd"/>
      <w:r w:rsidRPr="00435C48">
        <w:rPr>
          <w:rFonts w:eastAsiaTheme="minorEastAsia"/>
          <w:lang w:val="en-US"/>
        </w:rPr>
        <w:t xml:space="preserve"> is the time limit, expressed in minutes and rounded to the nearest integer, needed to extract 100m³.</w:t>
      </w:r>
    </w:p>
    <w:p w:rsidR="00A83475" w:rsidRPr="005C6EC8" w:rsidRDefault="00A83475" w:rsidP="00A83475">
      <w:pPr>
        <w:rPr>
          <w:b/>
          <w:color w:val="005962"/>
          <w:sz w:val="20"/>
        </w:rPr>
      </w:pPr>
    </w:p>
    <w:p w:rsidR="00A83475" w:rsidRPr="00501393" w:rsidRDefault="00A83475" w:rsidP="00A83475">
      <w:pPr>
        <w:pStyle w:val="Heading1"/>
        <w:keepNext w:val="0"/>
        <w:numPr>
          <w:ilvl w:val="1"/>
          <w:numId w:val="22"/>
        </w:numPr>
        <w:spacing w:before="120" w:after="120" w:line="300" w:lineRule="atLeast"/>
        <w:ind w:left="567" w:hanging="567"/>
        <w:contextualSpacing/>
        <w:jc w:val="left"/>
      </w:pPr>
      <w:bookmarkStart w:id="144" w:name="_Toc412198783"/>
      <w:bookmarkStart w:id="145" w:name="_Toc413330754"/>
      <w:r w:rsidRPr="00666919">
        <w:t xml:space="preserve">Other related </w:t>
      </w:r>
      <w:r>
        <w:t>legislation</w:t>
      </w:r>
      <w:bookmarkEnd w:id="144"/>
      <w:r w:rsidR="00435C48">
        <w:t xml:space="preserve">: </w:t>
      </w:r>
      <w:bookmarkStart w:id="146" w:name="_Toc412198784"/>
      <w:r w:rsidRPr="00501393">
        <w:t xml:space="preserve">Standby </w:t>
      </w:r>
      <w:r w:rsidR="00435C48">
        <w:t>R</w:t>
      </w:r>
      <w:r w:rsidRPr="00501393">
        <w:t>egulation</w:t>
      </w:r>
      <w:r w:rsidR="00435C48">
        <w:rPr>
          <w:rStyle w:val="FootnoteReference"/>
        </w:rPr>
        <w:footnoteReference w:id="2"/>
      </w:r>
      <w:bookmarkEnd w:id="146"/>
      <w:bookmarkEnd w:id="145"/>
    </w:p>
    <w:p w:rsidR="00A83475" w:rsidRPr="00B349BB" w:rsidRDefault="00A83475" w:rsidP="00A83475">
      <w:r w:rsidRPr="00666919">
        <w:t xml:space="preserve">The Standby </w:t>
      </w:r>
      <w:r w:rsidR="00435C48">
        <w:t>R</w:t>
      </w:r>
      <w:r w:rsidRPr="00666919">
        <w:t xml:space="preserve">egulation </w:t>
      </w:r>
      <w:r w:rsidR="00435C48">
        <w:t xml:space="preserve">(EC) No 1275/2008 </w:t>
      </w:r>
      <w:r w:rsidRPr="00666919">
        <w:t xml:space="preserve">applies to domestic ovens, hobs and range hoods since they fall under Annex I, point 1 under “Electric ovens” and “Other appliances for cooking and other processing of food, cleaning, and maintenance of clothes”. Further low power mode requirements for domestic range hobs are set under Annex I of Regulation </w:t>
      </w:r>
      <w:r w:rsidR="00435C48">
        <w:t xml:space="preserve">(EU) No </w:t>
      </w:r>
      <w:r w:rsidRPr="00666919">
        <w:t>66/2014 and were outlined in section 3 of th</w:t>
      </w:r>
      <w:r w:rsidR="00435C48">
        <w:t>ese</w:t>
      </w:r>
      <w:r w:rsidRPr="00666919">
        <w:t xml:space="preserve"> Guide</w:t>
      </w:r>
      <w:r w:rsidR="00435C48">
        <w:t>lines</w:t>
      </w:r>
      <w:r w:rsidRPr="00666919">
        <w:t>.</w:t>
      </w:r>
    </w:p>
    <w:sectPr w:rsidR="00A83475" w:rsidRPr="00B349BB" w:rsidSect="004A2504">
      <w:pgSz w:w="11906" w:h="16838"/>
      <w:pgMar w:top="1020" w:right="1701" w:bottom="1020"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40" w:rsidRDefault="00417040">
      <w:pPr>
        <w:spacing w:after="0"/>
      </w:pPr>
      <w:r>
        <w:separator/>
      </w:r>
    </w:p>
  </w:endnote>
  <w:endnote w:type="continuationSeparator" w:id="0">
    <w:p w:rsidR="00417040" w:rsidRDefault="00417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099074"/>
      <w:docPartObj>
        <w:docPartGallery w:val="Page Numbers (Bottom of Page)"/>
        <w:docPartUnique/>
      </w:docPartObj>
    </w:sdtPr>
    <w:sdtEndPr>
      <w:rPr>
        <w:noProof/>
      </w:rPr>
    </w:sdtEndPr>
    <w:sdtContent>
      <w:p w:rsidR="005834D8" w:rsidRDefault="005834D8">
        <w:pPr>
          <w:pStyle w:val="Footer"/>
          <w:jc w:val="center"/>
        </w:pPr>
        <w:r>
          <w:fldChar w:fldCharType="begin"/>
        </w:r>
        <w:r>
          <w:instrText xml:space="preserve"> PAGE   \* MERGEFORMAT </w:instrText>
        </w:r>
        <w:r>
          <w:fldChar w:fldCharType="separate"/>
        </w:r>
        <w:r w:rsidR="00A221D3">
          <w:rPr>
            <w:noProof/>
          </w:rPr>
          <w:t>5</w:t>
        </w:r>
        <w:r>
          <w:rPr>
            <w:noProof/>
          </w:rPr>
          <w:fldChar w:fldCharType="end"/>
        </w:r>
      </w:p>
    </w:sdtContent>
  </w:sdt>
  <w:p w:rsidR="00417040" w:rsidRPr="005834D8" w:rsidRDefault="00417040" w:rsidP="0058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95815"/>
      <w:docPartObj>
        <w:docPartGallery w:val="Page Numbers (Bottom of Page)"/>
        <w:docPartUnique/>
      </w:docPartObj>
    </w:sdtPr>
    <w:sdtEndPr>
      <w:rPr>
        <w:rFonts w:ascii="Times New Roman" w:hAnsi="Times New Roman"/>
        <w:noProof/>
      </w:rPr>
    </w:sdtEndPr>
    <w:sdtContent>
      <w:p w:rsidR="005834D8" w:rsidRPr="005834D8" w:rsidRDefault="005834D8">
        <w:pPr>
          <w:pStyle w:val="Footer"/>
          <w:jc w:val="center"/>
          <w:rPr>
            <w:rFonts w:ascii="Times New Roman" w:hAnsi="Times New Roman"/>
          </w:rPr>
        </w:pPr>
        <w:r w:rsidRPr="005834D8">
          <w:rPr>
            <w:rFonts w:ascii="Times New Roman" w:hAnsi="Times New Roman"/>
          </w:rPr>
          <w:fldChar w:fldCharType="begin"/>
        </w:r>
        <w:r w:rsidRPr="005834D8">
          <w:rPr>
            <w:rFonts w:ascii="Times New Roman" w:hAnsi="Times New Roman"/>
          </w:rPr>
          <w:instrText xml:space="preserve"> PAGE   \* MERGEFORMAT </w:instrText>
        </w:r>
        <w:r w:rsidRPr="005834D8">
          <w:rPr>
            <w:rFonts w:ascii="Times New Roman" w:hAnsi="Times New Roman"/>
          </w:rPr>
          <w:fldChar w:fldCharType="separate"/>
        </w:r>
        <w:r w:rsidR="00A221D3">
          <w:rPr>
            <w:rFonts w:ascii="Times New Roman" w:hAnsi="Times New Roman"/>
            <w:noProof/>
          </w:rPr>
          <w:t>1</w:t>
        </w:r>
        <w:r w:rsidRPr="005834D8">
          <w:rPr>
            <w:rFonts w:ascii="Times New Roman" w:hAnsi="Times New Roman"/>
            <w:noProof/>
          </w:rPr>
          <w:fldChar w:fldCharType="end"/>
        </w:r>
      </w:p>
    </w:sdtContent>
  </w:sdt>
  <w:p w:rsidR="005834D8" w:rsidRPr="005834D8" w:rsidRDefault="005834D8">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40" w:rsidRDefault="00417040">
      <w:pPr>
        <w:spacing w:after="0"/>
      </w:pPr>
      <w:r>
        <w:separator/>
      </w:r>
    </w:p>
  </w:footnote>
  <w:footnote w:type="continuationSeparator" w:id="0">
    <w:p w:rsidR="00417040" w:rsidRDefault="00417040">
      <w:pPr>
        <w:spacing w:after="0"/>
      </w:pPr>
      <w:r>
        <w:continuationSeparator/>
      </w:r>
    </w:p>
  </w:footnote>
  <w:footnote w:id="1">
    <w:p w:rsidR="00417040" w:rsidRPr="005C6EC8" w:rsidRDefault="00417040" w:rsidP="00C61F38">
      <w:pPr>
        <w:pStyle w:val="FootnoteText"/>
        <w:ind w:left="142" w:hanging="142"/>
      </w:pPr>
      <w:r>
        <w:rPr>
          <w:rStyle w:val="FootnoteReference"/>
        </w:rPr>
        <w:footnoteRef/>
      </w:r>
      <w:r>
        <w:t xml:space="preserve"> </w:t>
      </w:r>
      <w:r w:rsidRPr="005C6EC8">
        <w:rPr>
          <w:sz w:val="16"/>
          <w:szCs w:val="16"/>
        </w:rPr>
        <w:t>Usually the components that may be used for a combination range hood or a hood with external motor/fan have a specially designed wiring/plug system of the manufacturer for the fan, the control and the lighting, so only these components can be used for that kind of hood</w:t>
      </w:r>
      <w:r>
        <w:rPr>
          <w:sz w:val="16"/>
          <w:szCs w:val="16"/>
        </w:rPr>
        <w:t>.</w:t>
      </w:r>
    </w:p>
  </w:footnote>
  <w:footnote w:id="2">
    <w:p w:rsidR="00435C48" w:rsidRPr="00435C48" w:rsidRDefault="00435C48">
      <w:pPr>
        <w:pStyle w:val="FootnoteText"/>
      </w:pPr>
      <w:r>
        <w:rPr>
          <w:rStyle w:val="FootnoteReference"/>
        </w:rPr>
        <w:footnoteRef/>
      </w:r>
      <w:r>
        <w:t xml:space="preserve"> </w:t>
      </w:r>
      <w:r w:rsidRPr="00435C48">
        <w:tab/>
      </w:r>
      <w:hyperlink r:id="rId1" w:history="1">
        <w:r w:rsidRPr="005834D8">
          <w:rPr>
            <w:rStyle w:val="Hyperlink"/>
          </w:rPr>
          <w:t>Commission Regulation (EC) No 1275/2008 of 17 December 2008 implementing Directive 2005/32/EC with regard to ecodesign requirements for standby and off mode electric power consumption of electrical and electronic household and office equipment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8090"/>
      <w:docPartObj>
        <w:docPartGallery w:val="Page Numbers (Top of Page)"/>
        <w:docPartUnique/>
      </w:docPartObj>
    </w:sdtPr>
    <w:sdtEndPr>
      <w:rPr>
        <w:noProof/>
      </w:rPr>
    </w:sdtEndPr>
    <w:sdtContent>
      <w:p w:rsidR="005834D8" w:rsidRDefault="005834D8">
        <w:pPr>
          <w:pStyle w:val="Header"/>
          <w:jc w:val="center"/>
        </w:pPr>
        <w:r>
          <w:fldChar w:fldCharType="begin"/>
        </w:r>
        <w:r>
          <w:instrText xml:space="preserve"> PAGE   \* MERGEFORMAT </w:instrText>
        </w:r>
        <w:r>
          <w:fldChar w:fldCharType="separate"/>
        </w:r>
        <w:r w:rsidR="00A221D3">
          <w:rPr>
            <w:noProof/>
          </w:rPr>
          <w:t>1</w:t>
        </w:r>
        <w:r>
          <w:rPr>
            <w:noProof/>
          </w:rPr>
          <w:fldChar w:fldCharType="end"/>
        </w:r>
      </w:p>
    </w:sdtContent>
  </w:sdt>
  <w:p w:rsidR="00417040" w:rsidRDefault="0041704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167786"/>
    <w:multiLevelType w:val="hybridMultilevel"/>
    <w:tmpl w:val="3C7E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3E45653"/>
    <w:multiLevelType w:val="hybridMultilevel"/>
    <w:tmpl w:val="F63C2618"/>
    <w:lvl w:ilvl="0" w:tplc="F2F2CDC0">
      <w:start w:val="1"/>
      <w:numFmt w:val="bullet"/>
      <w:lvlText w:val=""/>
      <w:lvlJc w:val="left"/>
      <w:pPr>
        <w:ind w:left="-54" w:hanging="360"/>
      </w:pPr>
      <w:rPr>
        <w:rFonts w:ascii="Wingdings" w:hAnsi="Wingdings" w:hint="default"/>
        <w:b/>
        <w:i w:val="0"/>
        <w:color w:val="005962"/>
        <w:sz w:val="18"/>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8B51D65"/>
    <w:multiLevelType w:val="hybridMultilevel"/>
    <w:tmpl w:val="A15A872C"/>
    <w:lvl w:ilvl="0" w:tplc="04130001">
      <w:start w:val="1"/>
      <w:numFmt w:val="bullet"/>
      <w:lvlText w:val=""/>
      <w:lvlJc w:val="left"/>
      <w:pPr>
        <w:ind w:left="720" w:hanging="360"/>
      </w:pPr>
      <w:rPr>
        <w:rFonts w:ascii="Symbol" w:hAnsi="Symbol" w:hint="default"/>
        <w:b/>
        <w:i w:val="0"/>
        <w:color w:val="00596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D282D"/>
    <w:multiLevelType w:val="hybridMultilevel"/>
    <w:tmpl w:val="2514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50314A0"/>
    <w:multiLevelType w:val="hybridMultilevel"/>
    <w:tmpl w:val="D91821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87708BA"/>
    <w:multiLevelType w:val="hybridMultilevel"/>
    <w:tmpl w:val="09A092B4"/>
    <w:lvl w:ilvl="0" w:tplc="08090001">
      <w:start w:val="1"/>
      <w:numFmt w:val="bullet"/>
      <w:lvlText w:val=""/>
      <w:lvlJc w:val="left"/>
      <w:pPr>
        <w:ind w:left="1287" w:hanging="360"/>
      </w:pPr>
      <w:rPr>
        <w:rFonts w:ascii="Symbol" w:hAnsi="Symbol" w:hint="default"/>
        <w:b/>
        <w:i w:val="0"/>
        <w:color w:val="005962"/>
        <w:sz w:val="1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AF66AF3"/>
    <w:multiLevelType w:val="hybridMultilevel"/>
    <w:tmpl w:val="8F704442"/>
    <w:lvl w:ilvl="0" w:tplc="04130001">
      <w:start w:val="1"/>
      <w:numFmt w:val="bullet"/>
      <w:lvlText w:val=""/>
      <w:lvlJc w:val="left"/>
      <w:pPr>
        <w:ind w:left="720" w:hanging="360"/>
      </w:pPr>
      <w:rPr>
        <w:rFonts w:ascii="Symbol" w:hAnsi="Symbol" w:hint="default"/>
        <w:b/>
        <w:i w:val="0"/>
        <w:color w:val="005962"/>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nsid w:val="304F738E"/>
    <w:multiLevelType w:val="hybridMultilevel"/>
    <w:tmpl w:val="B164BB90"/>
    <w:lvl w:ilvl="0" w:tplc="04130001">
      <w:start w:val="1"/>
      <w:numFmt w:val="bullet"/>
      <w:lvlText w:val=""/>
      <w:lvlJc w:val="left"/>
      <w:pPr>
        <w:ind w:left="720" w:hanging="360"/>
      </w:pPr>
      <w:rPr>
        <w:rFonts w:ascii="Symbol" w:hAnsi="Symbol" w:hint="default"/>
        <w:b/>
        <w:i w:val="0"/>
        <w:color w:val="00596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255745"/>
    <w:multiLevelType w:val="hybridMultilevel"/>
    <w:tmpl w:val="7D7472A6"/>
    <w:lvl w:ilvl="0" w:tplc="04130001">
      <w:start w:val="1"/>
      <w:numFmt w:val="bullet"/>
      <w:lvlText w:val=""/>
      <w:lvlJc w:val="left"/>
      <w:pPr>
        <w:ind w:left="1287" w:hanging="360"/>
      </w:pPr>
      <w:rPr>
        <w:rFonts w:ascii="Symbol" w:hAnsi="Symbol" w:hint="default"/>
        <w:b/>
        <w:i w:val="0"/>
        <w:color w:val="005962"/>
        <w:sz w:val="18"/>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nsid w:val="3B490F4E"/>
    <w:multiLevelType w:val="hybridMultilevel"/>
    <w:tmpl w:val="B150E78E"/>
    <w:lvl w:ilvl="0" w:tplc="04070001">
      <w:start w:val="1"/>
      <w:numFmt w:val="bullet"/>
      <w:lvlText w:val=""/>
      <w:lvlJc w:val="left"/>
      <w:pPr>
        <w:ind w:left="1428"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8">
    <w:nsid w:val="3D03683D"/>
    <w:multiLevelType w:val="hybridMultilevel"/>
    <w:tmpl w:val="67968100"/>
    <w:lvl w:ilvl="0" w:tplc="04130001">
      <w:start w:val="1"/>
      <w:numFmt w:val="bullet"/>
      <w:lvlText w:val=""/>
      <w:lvlJc w:val="left"/>
      <w:pPr>
        <w:ind w:left="1287" w:hanging="360"/>
      </w:pPr>
      <w:rPr>
        <w:rFonts w:ascii="Symbol" w:hAnsi="Symbol" w:hint="default"/>
        <w:b/>
        <w:i w:val="0"/>
        <w:color w:val="005962"/>
        <w:sz w:val="1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D676B0F"/>
    <w:multiLevelType w:val="multilevel"/>
    <w:tmpl w:val="3EE8AD30"/>
    <w:styleLink w:val="Style1"/>
    <w:lvl w:ilvl="0">
      <w:start w:val="1"/>
      <w:numFmt w:val="decimal"/>
      <w:lvlText w:val="1.%1."/>
      <w:lvlJc w:val="left"/>
      <w:pPr>
        <w:ind w:left="360" w:hanging="360"/>
      </w:pPr>
      <w:rPr>
        <w:rFonts w:hint="default"/>
        <w:color w:val="00596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B43EE9"/>
    <w:multiLevelType w:val="multilevel"/>
    <w:tmpl w:val="3EE8AD30"/>
    <w:numStyleLink w:val="Style1"/>
  </w:abstractNum>
  <w:abstractNum w:abstractNumId="21">
    <w:nsid w:val="40746A41"/>
    <w:multiLevelType w:val="hybridMultilevel"/>
    <w:tmpl w:val="34B806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40874CA9"/>
    <w:multiLevelType w:val="hybridMultilevel"/>
    <w:tmpl w:val="66E26C36"/>
    <w:lvl w:ilvl="0" w:tplc="04130001">
      <w:start w:val="1"/>
      <w:numFmt w:val="bullet"/>
      <w:lvlText w:val=""/>
      <w:lvlJc w:val="left"/>
      <w:pPr>
        <w:ind w:left="1287" w:hanging="360"/>
      </w:pPr>
      <w:rPr>
        <w:rFonts w:ascii="Symbol" w:hAnsi="Symbol" w:hint="default"/>
        <w:b/>
        <w:i w:val="0"/>
        <w:color w:val="005962"/>
        <w:sz w:val="1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885655"/>
    <w:multiLevelType w:val="hybridMultilevel"/>
    <w:tmpl w:val="723E2F62"/>
    <w:lvl w:ilvl="0" w:tplc="04130001">
      <w:start w:val="1"/>
      <w:numFmt w:val="bullet"/>
      <w:lvlText w:val=""/>
      <w:lvlJc w:val="left"/>
      <w:pPr>
        <w:ind w:left="720" w:hanging="360"/>
      </w:pPr>
      <w:rPr>
        <w:rFonts w:ascii="Symbol" w:hAnsi="Symbol" w:hint="default"/>
        <w:b/>
        <w:i w:val="0"/>
        <w:color w:val="00596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AF0F80"/>
    <w:multiLevelType w:val="multilevel"/>
    <w:tmpl w:val="E94C98B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29">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AAE3711"/>
    <w:multiLevelType w:val="hybridMultilevel"/>
    <w:tmpl w:val="EA149AD8"/>
    <w:lvl w:ilvl="0" w:tplc="D3B67BC2">
      <w:start w:val="1"/>
      <w:numFmt w:val="bullet"/>
      <w:lvlText w:val=""/>
      <w:lvlJc w:val="left"/>
      <w:pPr>
        <w:ind w:left="306" w:hanging="360"/>
      </w:pPr>
      <w:rPr>
        <w:rFonts w:ascii="Symbol" w:hAnsi="Symbol" w:hint="default"/>
        <w:b/>
        <w:i w:val="0"/>
        <w:color w:val="auto"/>
        <w:sz w:val="18"/>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31">
    <w:nsid w:val="4BDB44B5"/>
    <w:multiLevelType w:val="hybridMultilevel"/>
    <w:tmpl w:val="2466C322"/>
    <w:lvl w:ilvl="0" w:tplc="04130001">
      <w:start w:val="1"/>
      <w:numFmt w:val="bullet"/>
      <w:lvlText w:val=""/>
      <w:lvlJc w:val="left"/>
      <w:pPr>
        <w:ind w:left="1287" w:hanging="360"/>
      </w:pPr>
      <w:rPr>
        <w:rFonts w:ascii="Symbol" w:hAnsi="Symbol" w:hint="default"/>
        <w:b/>
        <w:i w:val="0"/>
        <w:color w:val="005962"/>
        <w:sz w:val="1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51545A1F"/>
    <w:multiLevelType w:val="hybridMultilevel"/>
    <w:tmpl w:val="C292FB3C"/>
    <w:lvl w:ilvl="0" w:tplc="F2F2CDC0">
      <w:start w:val="1"/>
      <w:numFmt w:val="bullet"/>
      <w:lvlText w:val=""/>
      <w:lvlJc w:val="left"/>
      <w:pPr>
        <w:ind w:left="720" w:hanging="360"/>
      </w:pPr>
      <w:rPr>
        <w:rFonts w:ascii="Wingdings" w:hAnsi="Wingdings" w:hint="default"/>
        <w:b/>
        <w:i w:val="0"/>
        <w:color w:val="00596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nsid w:val="5C24169C"/>
    <w:multiLevelType w:val="hybridMultilevel"/>
    <w:tmpl w:val="3948CF8C"/>
    <w:lvl w:ilvl="0" w:tplc="04130001">
      <w:start w:val="1"/>
      <w:numFmt w:val="bullet"/>
      <w:lvlText w:val=""/>
      <w:lvlJc w:val="left"/>
      <w:pPr>
        <w:ind w:left="720" w:hanging="360"/>
      </w:pPr>
      <w:rPr>
        <w:rFonts w:ascii="Symbol" w:hAnsi="Symbol" w:hint="default"/>
        <w:b/>
        <w:i w:val="0"/>
        <w:color w:val="00596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6346D"/>
    <w:multiLevelType w:val="multilevel"/>
    <w:tmpl w:val="F934F8FE"/>
    <w:styleLink w:val="Style2"/>
    <w:lvl w:ilvl="0">
      <w:start w:val="1"/>
      <w:numFmt w:val="decimal"/>
      <w:lvlText w:val="%1.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nsid w:val="600578DA"/>
    <w:multiLevelType w:val="hybridMultilevel"/>
    <w:tmpl w:val="250816CE"/>
    <w:lvl w:ilvl="0" w:tplc="04130001">
      <w:start w:val="1"/>
      <w:numFmt w:val="bullet"/>
      <w:lvlText w:val=""/>
      <w:lvlJc w:val="left"/>
      <w:pPr>
        <w:ind w:left="720" w:hanging="360"/>
      </w:pPr>
      <w:rPr>
        <w:rFonts w:ascii="Symbol" w:hAnsi="Symbol" w:hint="default"/>
        <w:b/>
        <w:i w:val="0"/>
        <w:color w:val="00596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D2697"/>
    <w:multiLevelType w:val="hybridMultilevel"/>
    <w:tmpl w:val="43D00EBE"/>
    <w:lvl w:ilvl="0" w:tplc="04130001">
      <w:start w:val="1"/>
      <w:numFmt w:val="bullet"/>
      <w:lvlText w:val=""/>
      <w:lvlJc w:val="left"/>
      <w:pPr>
        <w:ind w:left="1287" w:hanging="360"/>
      </w:pPr>
      <w:rPr>
        <w:rFonts w:ascii="Symbol" w:hAnsi="Symbol" w:hint="default"/>
        <w:b/>
        <w:i w:val="0"/>
        <w:color w:val="005962"/>
        <w:sz w:val="1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6371BAD"/>
    <w:multiLevelType w:val="hybridMultilevel"/>
    <w:tmpl w:val="DF0EA01E"/>
    <w:lvl w:ilvl="0" w:tplc="A56CBFB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nsid w:val="71A75ADD"/>
    <w:multiLevelType w:val="hybridMultilevel"/>
    <w:tmpl w:val="586CBB04"/>
    <w:lvl w:ilvl="0" w:tplc="3B2A0348">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7B280636"/>
    <w:multiLevelType w:val="hybridMultilevel"/>
    <w:tmpl w:val="F16E95A0"/>
    <w:lvl w:ilvl="0" w:tplc="04130001">
      <w:start w:val="1"/>
      <w:numFmt w:val="bullet"/>
      <w:lvlText w:val=""/>
      <w:lvlJc w:val="left"/>
      <w:pPr>
        <w:ind w:left="1287" w:hanging="360"/>
      </w:pPr>
      <w:rPr>
        <w:rFonts w:ascii="Symbol" w:hAnsi="Symbol" w:hint="default"/>
        <w:b/>
        <w:i w:val="0"/>
        <w:color w:val="005962"/>
        <w:sz w:val="1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9"/>
  </w:num>
  <w:num w:numId="4">
    <w:abstractNumId w:val="33"/>
  </w:num>
  <w:num w:numId="5">
    <w:abstractNumId w:val="16"/>
  </w:num>
  <w:num w:numId="6">
    <w:abstractNumId w:val="13"/>
  </w:num>
  <w:num w:numId="7">
    <w:abstractNumId w:val="6"/>
  </w:num>
  <w:num w:numId="8">
    <w:abstractNumId w:val="4"/>
  </w:num>
  <w:num w:numId="9">
    <w:abstractNumId w:val="38"/>
  </w:num>
  <w:num w:numId="10">
    <w:abstractNumId w:val="41"/>
  </w:num>
  <w:num w:numId="11">
    <w:abstractNumId w:val="40"/>
  </w:num>
  <w:num w:numId="12">
    <w:abstractNumId w:val="42"/>
  </w:num>
  <w:num w:numId="13">
    <w:abstractNumId w:val="9"/>
  </w:num>
  <w:num w:numId="14">
    <w:abstractNumId w:val="23"/>
  </w:num>
  <w:num w:numId="15">
    <w:abstractNumId w:val="25"/>
  </w:num>
  <w:num w:numId="16">
    <w:abstractNumId w:val="24"/>
  </w:num>
  <w:num w:numId="17">
    <w:abstractNumId w:val="2"/>
  </w:num>
  <w:num w:numId="18">
    <w:abstractNumId w:val="26"/>
  </w:num>
  <w:num w:numId="19">
    <w:abstractNumId w:val="19"/>
  </w:num>
  <w:num w:numId="20">
    <w:abstractNumId w:val="20"/>
  </w:num>
  <w:num w:numId="21">
    <w:abstractNumId w:val="35"/>
  </w:num>
  <w:num w:numId="22">
    <w:abstractNumId w:val="28"/>
  </w:num>
  <w:num w:numId="23">
    <w:abstractNumId w:val="5"/>
  </w:num>
  <w:num w:numId="24">
    <w:abstractNumId w:val="32"/>
  </w:num>
  <w:num w:numId="25">
    <w:abstractNumId w:val="43"/>
  </w:num>
  <w:num w:numId="26">
    <w:abstractNumId w:val="27"/>
  </w:num>
  <w:num w:numId="27">
    <w:abstractNumId w:val="7"/>
  </w:num>
  <w:num w:numId="28">
    <w:abstractNumId w:val="34"/>
  </w:num>
  <w:num w:numId="29">
    <w:abstractNumId w:val="14"/>
  </w:num>
  <w:num w:numId="30">
    <w:abstractNumId w:val="12"/>
  </w:num>
  <w:num w:numId="31">
    <w:abstractNumId w:val="36"/>
  </w:num>
  <w:num w:numId="32">
    <w:abstractNumId w:val="11"/>
  </w:num>
  <w:num w:numId="33">
    <w:abstractNumId w:val="37"/>
  </w:num>
  <w:num w:numId="34">
    <w:abstractNumId w:val="15"/>
  </w:num>
  <w:num w:numId="35">
    <w:abstractNumId w:val="22"/>
  </w:num>
  <w:num w:numId="36">
    <w:abstractNumId w:val="44"/>
  </w:num>
  <w:num w:numId="37">
    <w:abstractNumId w:val="18"/>
  </w:num>
  <w:num w:numId="38">
    <w:abstractNumId w:val="31"/>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num>
  <w:num w:numId="42">
    <w:abstractNumId w:val="39"/>
  </w:num>
  <w:num w:numId="43">
    <w:abstractNumId w:val="8"/>
  </w:num>
  <w:num w:numId="44">
    <w:abstractNumId w:val="3"/>
  </w:num>
  <w:num w:numId="45">
    <w:abstractNumId w:val="5"/>
  </w:num>
  <w:num w:numId="46">
    <w:abstractNumId w:val="30"/>
  </w:num>
  <w:num w:numId="47">
    <w:abstractNumId w:val="29"/>
  </w:num>
  <w:num w:numId="48">
    <w:abstractNumId w:val="29"/>
  </w:num>
  <w:num w:numId="49">
    <w:abstractNumId w:val="29"/>
  </w:num>
  <w:num w:numId="5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E443FD"/>
    <w:rsid w:val="000642A1"/>
    <w:rsid w:val="000E1188"/>
    <w:rsid w:val="001038B0"/>
    <w:rsid w:val="001A4816"/>
    <w:rsid w:val="0020143E"/>
    <w:rsid w:val="0020714A"/>
    <w:rsid w:val="00236B9B"/>
    <w:rsid w:val="00296252"/>
    <w:rsid w:val="003174C6"/>
    <w:rsid w:val="003B7E57"/>
    <w:rsid w:val="00417040"/>
    <w:rsid w:val="00435C48"/>
    <w:rsid w:val="00491397"/>
    <w:rsid w:val="004A2504"/>
    <w:rsid w:val="005834D8"/>
    <w:rsid w:val="00612828"/>
    <w:rsid w:val="006875D6"/>
    <w:rsid w:val="00714946"/>
    <w:rsid w:val="007F2798"/>
    <w:rsid w:val="00841A78"/>
    <w:rsid w:val="00860AC3"/>
    <w:rsid w:val="00A221D3"/>
    <w:rsid w:val="00A83475"/>
    <w:rsid w:val="00AF1FB3"/>
    <w:rsid w:val="00B349BB"/>
    <w:rsid w:val="00C61F38"/>
    <w:rsid w:val="00C62916"/>
    <w:rsid w:val="00E443FD"/>
    <w:rsid w:val="00F3397E"/>
    <w:rsid w:val="00F8650B"/>
    <w:rsid w:val="00F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link w:val="Heading2Char"/>
    <w:uiPriority w:val="9"/>
    <w:qFormat/>
    <w:pPr>
      <w:keepNext/>
      <w:numPr>
        <w:ilvl w:val="1"/>
        <w:numId w:val="3"/>
      </w:numPr>
      <w:outlineLvl w:val="1"/>
    </w:pPr>
    <w:rPr>
      <w:b/>
    </w:rPr>
  </w:style>
  <w:style w:type="paragraph" w:styleId="Heading3">
    <w:name w:val="heading 3"/>
    <w:basedOn w:val="Normal"/>
    <w:next w:val="Text3"/>
    <w:link w:val="Heading3Char"/>
    <w:uiPriority w:val="9"/>
    <w:qFormat/>
    <w:pPr>
      <w:keepNext/>
      <w:numPr>
        <w:ilvl w:val="2"/>
        <w:numId w:val="3"/>
      </w:numPr>
      <w:outlineLvl w:val="2"/>
    </w:pPr>
    <w:rPr>
      <w:i/>
    </w:rPr>
  </w:style>
  <w:style w:type="paragraph" w:styleId="Heading4">
    <w:name w:val="heading 4"/>
    <w:basedOn w:val="Normal"/>
    <w:next w:val="Text4"/>
    <w:link w:val="Heading4Char"/>
    <w:uiPriority w:val="9"/>
    <w:qFormat/>
    <w:pPr>
      <w:keepNext/>
      <w:numPr>
        <w:ilvl w:val="3"/>
        <w:numId w:val="3"/>
      </w:numPr>
      <w:outlineLvl w:val="3"/>
    </w:pPr>
  </w:style>
  <w:style w:type="paragraph" w:styleId="Heading5">
    <w:name w:val="heading 5"/>
    <w:basedOn w:val="Normal"/>
    <w:next w:val="Normal"/>
    <w:link w:val="Heading5Char"/>
    <w:uiPriority w:val="9"/>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DTE-Voetnoottekst,Fußnotentextf,Tekst przypisu,Fußnotentextr,Schriftart: 9 pt,Schriftart: 10 pt,Schriftart: 8 pt,WB-Fußnotentext,Footnote text,o,Voetnoottekst Char,Voetnoottekst Char1,Voetnoottekst Char2 Char Char,fn,fuß,ALTS FOOTNOTE,Char"/>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uiPriority w:val="99"/>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E443FD"/>
    <w:rPr>
      <w:rFonts w:ascii="Arial" w:hAnsi="Arial"/>
      <w:sz w:val="16"/>
      <w:lang w:eastAsia="en-US"/>
    </w:rPr>
  </w:style>
  <w:style w:type="character" w:customStyle="1" w:styleId="DateChar">
    <w:name w:val="Date Char"/>
    <w:link w:val="Date"/>
    <w:uiPriority w:val="99"/>
    <w:rsid w:val="00E443FD"/>
    <w:rPr>
      <w:sz w:val="24"/>
      <w:lang w:eastAsia="en-US"/>
    </w:rPr>
  </w:style>
  <w:style w:type="character" w:customStyle="1" w:styleId="SignatureChar">
    <w:name w:val="Signature Char"/>
    <w:link w:val="Signature"/>
    <w:uiPriority w:val="99"/>
    <w:rsid w:val="00E443FD"/>
    <w:rPr>
      <w:sz w:val="24"/>
      <w:lang w:eastAsia="en-US"/>
    </w:rPr>
  </w:style>
  <w:style w:type="paragraph" w:customStyle="1" w:styleId="ZCom">
    <w:name w:val="Z_Com"/>
    <w:basedOn w:val="Normal"/>
    <w:next w:val="ZDGName"/>
    <w:uiPriority w:val="99"/>
    <w:rsid w:val="00E443F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E443FD"/>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E443FD"/>
    <w:rPr>
      <w:sz w:val="24"/>
      <w:lang w:eastAsia="en-US"/>
    </w:rPr>
  </w:style>
  <w:style w:type="paragraph" w:styleId="BalloonText">
    <w:name w:val="Balloon Text"/>
    <w:basedOn w:val="Normal"/>
    <w:link w:val="BalloonTextChar"/>
    <w:uiPriority w:val="99"/>
    <w:semiHidden/>
    <w:unhideWhenUsed/>
    <w:rsid w:val="00A834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75"/>
    <w:rPr>
      <w:rFonts w:ascii="Tahoma" w:hAnsi="Tahoma" w:cs="Tahoma"/>
      <w:sz w:val="16"/>
      <w:szCs w:val="16"/>
      <w:lang w:eastAsia="en-US"/>
    </w:rPr>
  </w:style>
  <w:style w:type="paragraph" w:styleId="NoSpacing">
    <w:name w:val="No Spacing"/>
    <w:uiPriority w:val="1"/>
    <w:unhideWhenUsed/>
    <w:qFormat/>
    <w:rsid w:val="00A83475"/>
    <w:rPr>
      <w:rFonts w:ascii="Trebuchet MS" w:eastAsiaTheme="minorHAnsi" w:hAnsi="Trebuchet MS" w:cstheme="minorBidi"/>
      <w:sz w:val="18"/>
      <w:szCs w:val="22"/>
      <w:lang w:eastAsia="en-US"/>
    </w:rPr>
  </w:style>
  <w:style w:type="paragraph" w:customStyle="1" w:styleId="NoteLevel1">
    <w:name w:val="Note Level 1"/>
    <w:basedOn w:val="Normal"/>
    <w:semiHidden/>
    <w:rsid w:val="00A83475"/>
    <w:pPr>
      <w:keepNext/>
      <w:tabs>
        <w:tab w:val="num" w:pos="0"/>
      </w:tabs>
      <w:spacing w:after="0"/>
      <w:ind w:left="567"/>
      <w:contextualSpacing/>
      <w:jc w:val="left"/>
      <w:outlineLvl w:val="0"/>
    </w:pPr>
    <w:rPr>
      <w:rFonts w:ascii="Verdana" w:hAnsi="Verdana"/>
      <w:sz w:val="18"/>
      <w:szCs w:val="18"/>
    </w:rPr>
  </w:style>
  <w:style w:type="paragraph" w:customStyle="1" w:styleId="NoteLevel2">
    <w:name w:val="Note Level 2"/>
    <w:basedOn w:val="Normal"/>
    <w:semiHidden/>
    <w:rsid w:val="00A83475"/>
    <w:pPr>
      <w:keepNext/>
      <w:tabs>
        <w:tab w:val="num" w:pos="720"/>
      </w:tabs>
      <w:spacing w:after="0"/>
      <w:ind w:left="1080" w:hanging="360"/>
      <w:contextualSpacing/>
      <w:jc w:val="left"/>
      <w:outlineLvl w:val="1"/>
    </w:pPr>
    <w:rPr>
      <w:rFonts w:ascii="Verdana" w:hAnsi="Verdana"/>
      <w:sz w:val="18"/>
      <w:szCs w:val="18"/>
    </w:rPr>
  </w:style>
  <w:style w:type="paragraph" w:customStyle="1" w:styleId="NoteLevel3">
    <w:name w:val="Note Level 3"/>
    <w:basedOn w:val="Normal"/>
    <w:semiHidden/>
    <w:rsid w:val="00A83475"/>
    <w:pPr>
      <w:keepNext/>
      <w:tabs>
        <w:tab w:val="num" w:pos="1440"/>
      </w:tabs>
      <w:spacing w:after="0"/>
      <w:ind w:left="1800" w:hanging="360"/>
      <w:contextualSpacing/>
      <w:jc w:val="left"/>
      <w:outlineLvl w:val="2"/>
    </w:pPr>
    <w:rPr>
      <w:rFonts w:ascii="Verdana" w:hAnsi="Verdana"/>
      <w:sz w:val="18"/>
      <w:szCs w:val="18"/>
    </w:rPr>
  </w:style>
  <w:style w:type="paragraph" w:customStyle="1" w:styleId="NoteLevel4">
    <w:name w:val="Note Level 4"/>
    <w:basedOn w:val="Normal"/>
    <w:semiHidden/>
    <w:rsid w:val="00A83475"/>
    <w:pPr>
      <w:keepNext/>
      <w:tabs>
        <w:tab w:val="num" w:pos="2160"/>
      </w:tabs>
      <w:spacing w:after="0"/>
      <w:ind w:left="2520" w:hanging="360"/>
      <w:contextualSpacing/>
      <w:jc w:val="left"/>
      <w:outlineLvl w:val="3"/>
    </w:pPr>
    <w:rPr>
      <w:rFonts w:ascii="Verdana" w:hAnsi="Verdana"/>
      <w:sz w:val="18"/>
      <w:szCs w:val="18"/>
    </w:rPr>
  </w:style>
  <w:style w:type="paragraph" w:customStyle="1" w:styleId="NoteLevel5">
    <w:name w:val="Note Level 5"/>
    <w:basedOn w:val="Normal"/>
    <w:semiHidden/>
    <w:rsid w:val="00A83475"/>
    <w:pPr>
      <w:keepNext/>
      <w:tabs>
        <w:tab w:val="num" w:pos="2880"/>
      </w:tabs>
      <w:spacing w:after="0"/>
      <w:ind w:left="3240" w:hanging="360"/>
      <w:contextualSpacing/>
      <w:jc w:val="left"/>
      <w:outlineLvl w:val="4"/>
    </w:pPr>
    <w:rPr>
      <w:rFonts w:ascii="Verdana" w:hAnsi="Verdana"/>
      <w:sz w:val="18"/>
      <w:szCs w:val="18"/>
    </w:rPr>
  </w:style>
  <w:style w:type="paragraph" w:customStyle="1" w:styleId="NoteLevel6">
    <w:name w:val="Note Level 6"/>
    <w:basedOn w:val="Normal"/>
    <w:semiHidden/>
    <w:rsid w:val="00A83475"/>
    <w:pPr>
      <w:keepNext/>
      <w:tabs>
        <w:tab w:val="num" w:pos="3600"/>
      </w:tabs>
      <w:spacing w:after="0"/>
      <w:ind w:left="3960" w:hanging="360"/>
      <w:contextualSpacing/>
      <w:jc w:val="left"/>
      <w:outlineLvl w:val="5"/>
    </w:pPr>
    <w:rPr>
      <w:rFonts w:ascii="Verdana" w:hAnsi="Verdana"/>
      <w:sz w:val="18"/>
      <w:szCs w:val="18"/>
    </w:rPr>
  </w:style>
  <w:style w:type="paragraph" w:customStyle="1" w:styleId="NoteLevel7">
    <w:name w:val="Note Level 7"/>
    <w:basedOn w:val="Normal"/>
    <w:semiHidden/>
    <w:rsid w:val="00A83475"/>
    <w:pPr>
      <w:keepNext/>
      <w:tabs>
        <w:tab w:val="num" w:pos="4320"/>
      </w:tabs>
      <w:spacing w:after="0"/>
      <w:ind w:left="4680" w:hanging="360"/>
      <w:contextualSpacing/>
      <w:jc w:val="left"/>
      <w:outlineLvl w:val="6"/>
    </w:pPr>
    <w:rPr>
      <w:rFonts w:ascii="Verdana" w:hAnsi="Verdana"/>
      <w:sz w:val="18"/>
      <w:szCs w:val="18"/>
    </w:rPr>
  </w:style>
  <w:style w:type="paragraph" w:customStyle="1" w:styleId="NoteLevel8">
    <w:name w:val="Note Level 8"/>
    <w:basedOn w:val="Normal"/>
    <w:semiHidden/>
    <w:rsid w:val="00A83475"/>
    <w:pPr>
      <w:keepNext/>
      <w:tabs>
        <w:tab w:val="num" w:pos="5040"/>
      </w:tabs>
      <w:spacing w:after="0"/>
      <w:ind w:left="5400" w:hanging="360"/>
      <w:contextualSpacing/>
      <w:jc w:val="left"/>
      <w:outlineLvl w:val="7"/>
    </w:pPr>
    <w:rPr>
      <w:rFonts w:ascii="Verdana" w:hAnsi="Verdana"/>
      <w:sz w:val="18"/>
      <w:szCs w:val="18"/>
    </w:rPr>
  </w:style>
  <w:style w:type="paragraph" w:customStyle="1" w:styleId="NoteLevel9">
    <w:name w:val="Note Level 9"/>
    <w:basedOn w:val="Normal"/>
    <w:semiHidden/>
    <w:rsid w:val="00A83475"/>
    <w:pPr>
      <w:keepNext/>
      <w:tabs>
        <w:tab w:val="num" w:pos="5760"/>
      </w:tabs>
      <w:spacing w:after="0"/>
      <w:ind w:left="6120" w:hanging="360"/>
      <w:contextualSpacing/>
      <w:jc w:val="left"/>
      <w:outlineLvl w:val="8"/>
    </w:pPr>
    <w:rPr>
      <w:rFonts w:ascii="Verdana" w:hAnsi="Verdana"/>
      <w:sz w:val="18"/>
      <w:szCs w:val="18"/>
    </w:rPr>
  </w:style>
  <w:style w:type="character" w:customStyle="1" w:styleId="Heading1Char">
    <w:name w:val="Heading 1 Char"/>
    <w:basedOn w:val="DefaultParagraphFont"/>
    <w:link w:val="Heading1"/>
    <w:uiPriority w:val="9"/>
    <w:rsid w:val="00A83475"/>
    <w:rPr>
      <w:b/>
      <w:smallCaps/>
      <w:sz w:val="24"/>
      <w:lang w:eastAsia="en-US"/>
    </w:rPr>
  </w:style>
  <w:style w:type="character" w:customStyle="1" w:styleId="Heading2Char">
    <w:name w:val="Heading 2 Char"/>
    <w:basedOn w:val="DefaultParagraphFont"/>
    <w:link w:val="Heading2"/>
    <w:uiPriority w:val="9"/>
    <w:rsid w:val="00A83475"/>
    <w:rPr>
      <w:b/>
      <w:sz w:val="24"/>
      <w:lang w:eastAsia="en-US"/>
    </w:rPr>
  </w:style>
  <w:style w:type="character" w:customStyle="1" w:styleId="TitleChar">
    <w:name w:val="Title Char"/>
    <w:basedOn w:val="DefaultParagraphFont"/>
    <w:link w:val="Title"/>
    <w:uiPriority w:val="10"/>
    <w:rsid w:val="00A83475"/>
    <w:rPr>
      <w:rFonts w:ascii="Arial" w:hAnsi="Arial"/>
      <w:b/>
      <w:kern w:val="28"/>
      <w:sz w:val="32"/>
      <w:lang w:eastAsia="en-US"/>
    </w:rPr>
  </w:style>
  <w:style w:type="paragraph" w:styleId="ListParagraph">
    <w:name w:val="List Paragraph"/>
    <w:aliases w:val="FooterText,Paragraphe de liste1,1st level - Bullet List Paragraph,Lettre d'introduction,Paragrafo elenco,List Paragraph1,Medium Grid 1 - Accent 21,Heading 2_sj,Numbered Para 1,Dot pt,No Spacing1,List Paragraph Char Char Char"/>
    <w:basedOn w:val="Normal"/>
    <w:link w:val="ListParagraphChar"/>
    <w:uiPriority w:val="99"/>
    <w:qFormat/>
    <w:rsid w:val="00A83475"/>
    <w:pPr>
      <w:spacing w:after="0" w:line="300" w:lineRule="atLeast"/>
      <w:ind w:left="720"/>
      <w:contextualSpacing/>
      <w:jc w:val="left"/>
    </w:pPr>
    <w:rPr>
      <w:rFonts w:ascii="Trebuchet MS" w:eastAsiaTheme="minorHAnsi" w:hAnsi="Trebuchet MS" w:cstheme="minorBidi"/>
      <w:sz w:val="18"/>
      <w:szCs w:val="22"/>
    </w:rPr>
  </w:style>
  <w:style w:type="numbering" w:customStyle="1" w:styleId="Style1">
    <w:name w:val="Style1"/>
    <w:uiPriority w:val="99"/>
    <w:rsid w:val="00A83475"/>
    <w:pPr>
      <w:numPr>
        <w:numId w:val="19"/>
      </w:numPr>
    </w:pPr>
  </w:style>
  <w:style w:type="numbering" w:customStyle="1" w:styleId="Style2">
    <w:name w:val="Style2"/>
    <w:uiPriority w:val="99"/>
    <w:rsid w:val="00A83475"/>
    <w:pPr>
      <w:numPr>
        <w:numId w:val="21"/>
      </w:numPr>
    </w:pPr>
  </w:style>
  <w:style w:type="character" w:customStyle="1" w:styleId="Heading3Char">
    <w:name w:val="Heading 3 Char"/>
    <w:basedOn w:val="DefaultParagraphFont"/>
    <w:link w:val="Heading3"/>
    <w:uiPriority w:val="9"/>
    <w:rsid w:val="00A83475"/>
    <w:rPr>
      <w:i/>
      <w:sz w:val="24"/>
      <w:lang w:eastAsia="en-US"/>
    </w:rPr>
  </w:style>
  <w:style w:type="character" w:customStyle="1" w:styleId="Heading4Char">
    <w:name w:val="Heading 4 Char"/>
    <w:basedOn w:val="DefaultParagraphFont"/>
    <w:link w:val="Heading4"/>
    <w:uiPriority w:val="9"/>
    <w:rsid w:val="00A83475"/>
    <w:rPr>
      <w:sz w:val="24"/>
      <w:lang w:eastAsia="en-US"/>
    </w:rPr>
  </w:style>
  <w:style w:type="character" w:customStyle="1" w:styleId="Heading5Char">
    <w:name w:val="Heading 5 Char"/>
    <w:basedOn w:val="DefaultParagraphFont"/>
    <w:link w:val="Heading5"/>
    <w:uiPriority w:val="9"/>
    <w:rsid w:val="00A83475"/>
    <w:rPr>
      <w:rFonts w:ascii="Arial" w:hAnsi="Arial"/>
      <w:sz w:val="22"/>
      <w:lang w:eastAsia="en-US"/>
    </w:rPr>
  </w:style>
  <w:style w:type="paragraph" w:customStyle="1" w:styleId="broodtekst">
    <w:name w:val="broodtekst"/>
    <w:basedOn w:val="Normal"/>
    <w:link w:val="broodtekstChar"/>
    <w:uiPriority w:val="99"/>
    <w:rsid w:val="00A83475"/>
    <w:pPr>
      <w:keepNext/>
      <w:numPr>
        <w:numId w:val="20"/>
      </w:numPr>
      <w:spacing w:after="0"/>
      <w:contextualSpacing/>
      <w:jc w:val="left"/>
      <w:outlineLvl w:val="0"/>
    </w:pPr>
    <w:rPr>
      <w:rFonts w:ascii="Trebuchet MS" w:hAnsi="Trebuchet MS"/>
      <w:sz w:val="18"/>
      <w:szCs w:val="18"/>
    </w:rPr>
  </w:style>
  <w:style w:type="character" w:customStyle="1" w:styleId="broodtekstChar">
    <w:name w:val="broodtekst Char"/>
    <w:link w:val="broodtekst"/>
    <w:uiPriority w:val="99"/>
    <w:rsid w:val="00A83475"/>
    <w:rPr>
      <w:rFonts w:ascii="Trebuchet MS" w:hAnsi="Trebuchet MS"/>
      <w:sz w:val="18"/>
      <w:szCs w:val="18"/>
      <w:lang w:eastAsia="en-US"/>
    </w:rPr>
  </w:style>
  <w:style w:type="character" w:styleId="BookTitle">
    <w:name w:val="Book Title"/>
    <w:basedOn w:val="DefaultParagraphFont"/>
    <w:uiPriority w:val="33"/>
    <w:qFormat/>
    <w:rsid w:val="00A83475"/>
    <w:rPr>
      <w:rFonts w:ascii="Trebuchet MS" w:hAnsi="Trebuchet MS"/>
      <w:b/>
      <w:bCs/>
      <w:smallCaps/>
      <w:spacing w:val="5"/>
      <w:sz w:val="16"/>
      <w:szCs w:val="16"/>
    </w:rPr>
  </w:style>
  <w:style w:type="table" w:customStyle="1" w:styleId="table-style-blauw-040-none">
    <w:name w:val="table-style-blauw-040-none"/>
    <w:basedOn w:val="TableNormal"/>
    <w:uiPriority w:val="99"/>
    <w:rsid w:val="00A83475"/>
    <w:pPr>
      <w:spacing w:line="280" w:lineRule="atLeast"/>
    </w:pPr>
    <w:rPr>
      <w:rFonts w:ascii="Arial" w:hAnsi="Arial"/>
      <w:color w:val="000000"/>
      <w:sz w:val="16"/>
      <w:szCs w:val="18"/>
      <w:lang w:eastAsia="en-US"/>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character" w:styleId="Hyperlink">
    <w:name w:val="Hyperlink"/>
    <w:basedOn w:val="DefaultParagraphFont"/>
    <w:uiPriority w:val="99"/>
    <w:unhideWhenUsed/>
    <w:rsid w:val="00A83475"/>
    <w:rPr>
      <w:color w:val="0000FF" w:themeColor="hyperlink"/>
      <w:u w:val="single"/>
    </w:rPr>
  </w:style>
  <w:style w:type="table" w:customStyle="1" w:styleId="table-style-blauw-040-none1">
    <w:name w:val="table-style-blauw-040-none1"/>
    <w:basedOn w:val="TableNormal"/>
    <w:uiPriority w:val="99"/>
    <w:rsid w:val="00A83475"/>
    <w:pPr>
      <w:spacing w:line="280" w:lineRule="atLeast"/>
    </w:pPr>
    <w:rPr>
      <w:rFonts w:ascii="Arial" w:hAnsi="Arial"/>
      <w:color w:val="000000"/>
      <w:sz w:val="16"/>
      <w:szCs w:val="18"/>
      <w:lang w:eastAsia="en-US"/>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table" w:styleId="TableGrid">
    <w:name w:val="Table Grid"/>
    <w:aliases w:val="Deloitte"/>
    <w:basedOn w:val="TableNormal"/>
    <w:rsid w:val="00A834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A83475"/>
    <w:pPr>
      <w:jc w:val="center"/>
    </w:pPr>
    <w:rPr>
      <w:rFonts w:ascii="Trebuchet MS" w:eastAsiaTheme="minorHAnsi" w:hAnsi="Trebuchet MS" w:cstheme="minorBidi"/>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rebuchet MS" w:hAnsi="Trebuchet MS"/>
        <w:b/>
        <w:color w:val="FFFFFF" w:themeColor="background1"/>
        <w:sz w:val="16"/>
      </w:rPr>
      <w:tblPr/>
      <w:tcPr>
        <w:shd w:val="clear" w:color="auto" w:fill="005962"/>
      </w:tcPr>
    </w:tblStylePr>
    <w:tblStylePr w:type="firstCol">
      <w:pPr>
        <w:wordWrap/>
        <w:jc w:val="left"/>
        <w:outlineLvl w:val="9"/>
      </w:pPr>
    </w:tblStylePr>
  </w:style>
  <w:style w:type="character" w:customStyle="1" w:styleId="FootnoteTextChar">
    <w:name w:val="Footnote Text Char"/>
    <w:aliases w:val="DTE-Voetnoottekst Char,Fußnotentextf Char,Tekst przypisu Char,Fußnotentextr Char,Schriftart: 9 pt Char,Schriftart: 10 pt Char,Schriftart: 8 pt Char,WB-Fußnotentext Char,Footnote text Char,o Char,Voetnoottekst Char Char,fn Char"/>
    <w:basedOn w:val="DefaultParagraphFont"/>
    <w:link w:val="FootnoteText"/>
    <w:uiPriority w:val="99"/>
    <w:rsid w:val="00A83475"/>
    <w:rPr>
      <w:lang w:eastAsia="en-US"/>
    </w:rPr>
  </w:style>
  <w:style w:type="character" w:styleId="FootnoteReference">
    <w:name w:val="footnote reference"/>
    <w:aliases w:val="SUPERS,Odwołanie przypisu,Times 10 Point,Exposant 3 Point,Footnote symbol,Footnote reference number,number,Footnote Reference Superscript,stylish,Знак сноски-FN,Ciae niinee-FN,Знак сноски 1,-E Fußnotenzeichen, Exposant 3 Point,FR,B2,R"/>
    <w:basedOn w:val="DefaultParagraphFont"/>
    <w:uiPriority w:val="99"/>
    <w:unhideWhenUsed/>
    <w:rsid w:val="00A83475"/>
    <w:rPr>
      <w:vertAlign w:val="superscript"/>
    </w:rPr>
  </w:style>
  <w:style w:type="paragraph" w:customStyle="1" w:styleId="foonote">
    <w:name w:val="foonote"/>
    <w:basedOn w:val="FootnoteText"/>
    <w:link w:val="foonoteChar"/>
    <w:qFormat/>
    <w:rsid w:val="00A83475"/>
    <w:pPr>
      <w:spacing w:after="0"/>
      <w:ind w:left="567" w:firstLine="0"/>
      <w:jc w:val="left"/>
    </w:pPr>
    <w:rPr>
      <w:rFonts w:ascii="Arial" w:eastAsiaTheme="minorHAnsi" w:hAnsi="Arial" w:cs="Arial"/>
      <w:sz w:val="16"/>
      <w:szCs w:val="16"/>
    </w:rPr>
  </w:style>
  <w:style w:type="character" w:customStyle="1" w:styleId="foonoteChar">
    <w:name w:val="foonote Char"/>
    <w:basedOn w:val="FootnoteTextChar"/>
    <w:link w:val="foonote"/>
    <w:rsid w:val="00A83475"/>
    <w:rPr>
      <w:rFonts w:ascii="Arial" w:eastAsiaTheme="minorHAnsi" w:hAnsi="Arial" w:cs="Arial"/>
      <w:sz w:val="16"/>
      <w:szCs w:val="16"/>
      <w:lang w:eastAsia="en-US"/>
    </w:rPr>
  </w:style>
  <w:style w:type="character" w:customStyle="1" w:styleId="ListParagraphChar">
    <w:name w:val="List Paragraph Char"/>
    <w:aliases w:val="FooterText Char,Paragraphe de liste1 Char,1st level - Bullet List Paragraph Char,Lettre d'introduction Char,Paragrafo elenco Char,List Paragraph1 Char,Medium Grid 1 - Accent 21 Char,Heading 2_sj Char,Numbered Para 1 Char,Dot pt Char"/>
    <w:link w:val="ListParagraph"/>
    <w:uiPriority w:val="99"/>
    <w:qFormat/>
    <w:locked/>
    <w:rsid w:val="00A83475"/>
    <w:rPr>
      <w:rFonts w:ascii="Trebuchet MS" w:eastAsiaTheme="minorHAnsi" w:hAnsi="Trebuchet MS" w:cstheme="minorBidi"/>
      <w:sz w:val="18"/>
      <w:szCs w:val="22"/>
      <w:lang w:eastAsia="en-US"/>
    </w:rPr>
  </w:style>
  <w:style w:type="character" w:styleId="CommentReference">
    <w:name w:val="annotation reference"/>
    <w:basedOn w:val="DefaultParagraphFont"/>
    <w:uiPriority w:val="99"/>
    <w:unhideWhenUsed/>
    <w:rsid w:val="00A83475"/>
    <w:rPr>
      <w:sz w:val="16"/>
      <w:szCs w:val="16"/>
    </w:rPr>
  </w:style>
  <w:style w:type="character" w:customStyle="1" w:styleId="CommentTextChar">
    <w:name w:val="Comment Text Char"/>
    <w:basedOn w:val="DefaultParagraphFont"/>
    <w:uiPriority w:val="99"/>
    <w:semiHidden/>
    <w:rsid w:val="00A83475"/>
    <w:rPr>
      <w:rFonts w:ascii="Trebuchet MS" w:hAnsi="Trebuchet MS"/>
      <w:sz w:val="20"/>
      <w:szCs w:val="20"/>
    </w:rPr>
  </w:style>
  <w:style w:type="character" w:styleId="Strong">
    <w:name w:val="Strong"/>
    <w:basedOn w:val="DefaultParagraphFont"/>
    <w:uiPriority w:val="22"/>
    <w:qFormat/>
    <w:rsid w:val="00A83475"/>
    <w:rPr>
      <w:b/>
      <w:bCs/>
    </w:rPr>
  </w:style>
  <w:style w:type="character" w:customStyle="1" w:styleId="apple-converted-space">
    <w:name w:val="apple-converted-space"/>
    <w:basedOn w:val="DefaultParagraphFont"/>
    <w:rsid w:val="00A83475"/>
  </w:style>
  <w:style w:type="paragraph" w:styleId="CommentSubject">
    <w:name w:val="annotation subject"/>
    <w:basedOn w:val="CommentText"/>
    <w:next w:val="CommentText"/>
    <w:link w:val="CommentSubjectChar"/>
    <w:uiPriority w:val="99"/>
    <w:semiHidden/>
    <w:unhideWhenUsed/>
    <w:rsid w:val="00A83475"/>
    <w:pPr>
      <w:spacing w:after="0"/>
      <w:ind w:left="567"/>
      <w:jc w:val="left"/>
    </w:pPr>
    <w:rPr>
      <w:rFonts w:ascii="Trebuchet MS" w:eastAsiaTheme="minorHAnsi" w:hAnsi="Trebuchet MS" w:cstheme="minorBidi"/>
      <w:b/>
      <w:bCs/>
    </w:rPr>
  </w:style>
  <w:style w:type="character" w:customStyle="1" w:styleId="CommentTextChar1">
    <w:name w:val="Comment Text Char1"/>
    <w:basedOn w:val="DefaultParagraphFont"/>
    <w:link w:val="CommentText"/>
    <w:uiPriority w:val="99"/>
    <w:semiHidden/>
    <w:rsid w:val="00A83475"/>
    <w:rPr>
      <w:lang w:eastAsia="en-US"/>
    </w:rPr>
  </w:style>
  <w:style w:type="character" w:customStyle="1" w:styleId="CommentSubjectChar">
    <w:name w:val="Comment Subject Char"/>
    <w:basedOn w:val="CommentTextChar1"/>
    <w:link w:val="CommentSubject"/>
    <w:uiPriority w:val="99"/>
    <w:semiHidden/>
    <w:rsid w:val="00A83475"/>
    <w:rPr>
      <w:rFonts w:ascii="Trebuchet MS" w:eastAsiaTheme="minorHAnsi" w:hAnsi="Trebuchet MS" w:cstheme="minorBidi"/>
      <w:b/>
      <w:bCs/>
      <w:lang w:eastAsia="en-US"/>
    </w:rPr>
  </w:style>
  <w:style w:type="paragraph" w:styleId="NormalWeb">
    <w:name w:val="Normal (Web)"/>
    <w:basedOn w:val="Normal"/>
    <w:uiPriority w:val="99"/>
    <w:unhideWhenUsed/>
    <w:rsid w:val="00A83475"/>
    <w:pPr>
      <w:spacing w:before="100" w:beforeAutospacing="1" w:after="100" w:afterAutospacing="1"/>
      <w:jc w:val="left"/>
    </w:pPr>
    <w:rPr>
      <w:szCs w:val="24"/>
      <w:lang w:eastAsia="en-GB"/>
    </w:rPr>
  </w:style>
  <w:style w:type="character" w:styleId="Emphasis">
    <w:name w:val="Emphasis"/>
    <w:basedOn w:val="DefaultParagraphFont"/>
    <w:uiPriority w:val="20"/>
    <w:qFormat/>
    <w:rsid w:val="00A83475"/>
    <w:rPr>
      <w:i/>
      <w:iCs/>
    </w:rPr>
  </w:style>
  <w:style w:type="character" w:customStyle="1" w:styleId="PlainTextChar">
    <w:name w:val="Plain Text Char"/>
    <w:basedOn w:val="DefaultParagraphFont"/>
    <w:link w:val="PlainText"/>
    <w:uiPriority w:val="99"/>
    <w:rsid w:val="00A83475"/>
    <w:rPr>
      <w:rFonts w:ascii="Courier New" w:hAnsi="Courier New"/>
      <w:lang w:eastAsia="en-US"/>
    </w:rPr>
  </w:style>
  <w:style w:type="paragraph" w:styleId="Revision">
    <w:name w:val="Revision"/>
    <w:hidden/>
    <w:uiPriority w:val="99"/>
    <w:semiHidden/>
    <w:rsid w:val="00A83475"/>
    <w:rPr>
      <w:rFonts w:ascii="Trebuchet MS" w:eastAsiaTheme="minorHAnsi" w:hAnsi="Trebuchet MS" w:cstheme="minorBidi"/>
      <w:sz w:val="18"/>
      <w:szCs w:val="22"/>
      <w:lang w:eastAsia="en-US"/>
    </w:rPr>
  </w:style>
  <w:style w:type="paragraph" w:customStyle="1" w:styleId="Nroam">
    <w:name w:val="Nroam"/>
    <w:basedOn w:val="Normal"/>
    <w:rsid w:val="00A83475"/>
    <w:pPr>
      <w:spacing w:after="0" w:line="300" w:lineRule="atLeast"/>
      <w:ind w:left="567"/>
      <w:jc w:val="left"/>
    </w:pPr>
    <w:rPr>
      <w:rFonts w:ascii="Trebuchet MS" w:eastAsiaTheme="minorHAnsi" w:hAnsi="Trebuchet MS" w:cstheme="minorBidi"/>
      <w:sz w:val="18"/>
      <w:szCs w:val="22"/>
    </w:rPr>
  </w:style>
  <w:style w:type="paragraph" w:customStyle="1" w:styleId="Normal1">
    <w:name w:val="Normal1"/>
    <w:basedOn w:val="Normal"/>
    <w:rsid w:val="00A83475"/>
    <w:pPr>
      <w:spacing w:before="100" w:beforeAutospacing="1" w:after="100" w:afterAutospacing="1"/>
      <w:jc w:val="left"/>
    </w:pPr>
    <w:rPr>
      <w:szCs w:val="24"/>
      <w:lang w:eastAsia="en-GB"/>
    </w:rPr>
  </w:style>
  <w:style w:type="character" w:customStyle="1" w:styleId="italic">
    <w:name w:val="italic"/>
    <w:basedOn w:val="DefaultParagraphFont"/>
    <w:rsid w:val="00A83475"/>
  </w:style>
  <w:style w:type="character" w:customStyle="1" w:styleId="sub">
    <w:name w:val="sub"/>
    <w:basedOn w:val="DefaultParagraphFont"/>
    <w:rsid w:val="00A83475"/>
  </w:style>
  <w:style w:type="paragraph" w:customStyle="1" w:styleId="ti-grseq-1">
    <w:name w:val="ti-grseq-1"/>
    <w:basedOn w:val="Normal"/>
    <w:rsid w:val="00A83475"/>
    <w:pPr>
      <w:spacing w:before="100" w:beforeAutospacing="1" w:after="100" w:afterAutospacing="1"/>
      <w:jc w:val="left"/>
    </w:pPr>
    <w:rPr>
      <w:szCs w:val="24"/>
      <w:lang w:eastAsia="en-GB"/>
    </w:rPr>
  </w:style>
  <w:style w:type="character" w:customStyle="1" w:styleId="bold">
    <w:name w:val="bold"/>
    <w:basedOn w:val="DefaultParagraphFont"/>
    <w:rsid w:val="00A83475"/>
  </w:style>
  <w:style w:type="character" w:customStyle="1" w:styleId="super">
    <w:name w:val="super"/>
    <w:basedOn w:val="DefaultParagraphFont"/>
    <w:rsid w:val="00A83475"/>
  </w:style>
  <w:style w:type="table" w:customStyle="1" w:styleId="Table11">
    <w:name w:val="Table 11"/>
    <w:basedOn w:val="TableNormal"/>
    <w:uiPriority w:val="99"/>
    <w:rsid w:val="00A83475"/>
    <w:pPr>
      <w:jc w:val="center"/>
    </w:pPr>
    <w:rPr>
      <w:rFonts w:ascii="Trebuchet MS" w:eastAsiaTheme="minorHAnsi" w:hAnsi="Trebuchet MS" w:cstheme="minorBidi"/>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rebuchet MS" w:hAnsi="Trebuchet MS"/>
        <w:b/>
        <w:color w:val="FFFFFF" w:themeColor="background1"/>
        <w:sz w:val="16"/>
      </w:rPr>
      <w:tblPr/>
      <w:tcPr>
        <w:shd w:val="clear" w:color="auto" w:fill="005962"/>
      </w:tcPr>
    </w:tblStylePr>
    <w:tblStylePr w:type="firstCol">
      <w:pPr>
        <w:wordWrap/>
        <w:jc w:val="left"/>
        <w:outlineLvl w:val="9"/>
      </w:pPr>
    </w:tblStylePr>
  </w:style>
  <w:style w:type="paragraph" w:customStyle="1" w:styleId="Default">
    <w:name w:val="Default"/>
    <w:rsid w:val="00A83475"/>
    <w:pPr>
      <w:autoSpaceDE w:val="0"/>
      <w:autoSpaceDN w:val="0"/>
      <w:adjustRightInd w:val="0"/>
    </w:pPr>
    <w:rPr>
      <w:rFonts w:eastAsiaTheme="minorHAns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link w:val="Heading2Char"/>
    <w:uiPriority w:val="9"/>
    <w:qFormat/>
    <w:pPr>
      <w:keepNext/>
      <w:numPr>
        <w:ilvl w:val="1"/>
        <w:numId w:val="3"/>
      </w:numPr>
      <w:outlineLvl w:val="1"/>
    </w:pPr>
    <w:rPr>
      <w:b/>
    </w:rPr>
  </w:style>
  <w:style w:type="paragraph" w:styleId="Heading3">
    <w:name w:val="heading 3"/>
    <w:basedOn w:val="Normal"/>
    <w:next w:val="Text3"/>
    <w:link w:val="Heading3Char"/>
    <w:uiPriority w:val="9"/>
    <w:qFormat/>
    <w:pPr>
      <w:keepNext/>
      <w:numPr>
        <w:ilvl w:val="2"/>
        <w:numId w:val="3"/>
      </w:numPr>
      <w:outlineLvl w:val="2"/>
    </w:pPr>
    <w:rPr>
      <w:i/>
    </w:rPr>
  </w:style>
  <w:style w:type="paragraph" w:styleId="Heading4">
    <w:name w:val="heading 4"/>
    <w:basedOn w:val="Normal"/>
    <w:next w:val="Text4"/>
    <w:link w:val="Heading4Char"/>
    <w:uiPriority w:val="9"/>
    <w:qFormat/>
    <w:pPr>
      <w:keepNext/>
      <w:numPr>
        <w:ilvl w:val="3"/>
        <w:numId w:val="3"/>
      </w:numPr>
      <w:outlineLvl w:val="3"/>
    </w:pPr>
  </w:style>
  <w:style w:type="paragraph" w:styleId="Heading5">
    <w:name w:val="heading 5"/>
    <w:basedOn w:val="Normal"/>
    <w:next w:val="Normal"/>
    <w:link w:val="Heading5Char"/>
    <w:uiPriority w:val="9"/>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DTE-Voetnoottekst,Fußnotentextf,Tekst przypisu,Fußnotentextr,Schriftart: 9 pt,Schriftart: 10 pt,Schriftart: 8 pt,WB-Fußnotentext,Footnote text,o,Voetnoottekst Char,Voetnoottekst Char1,Voetnoottekst Char2 Char Char,fn,fuß,ALTS FOOTNOTE,Char"/>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uiPriority w:val="99"/>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E443FD"/>
    <w:rPr>
      <w:rFonts w:ascii="Arial" w:hAnsi="Arial"/>
      <w:sz w:val="16"/>
      <w:lang w:eastAsia="en-US"/>
    </w:rPr>
  </w:style>
  <w:style w:type="character" w:customStyle="1" w:styleId="DateChar">
    <w:name w:val="Date Char"/>
    <w:link w:val="Date"/>
    <w:uiPriority w:val="99"/>
    <w:rsid w:val="00E443FD"/>
    <w:rPr>
      <w:sz w:val="24"/>
      <w:lang w:eastAsia="en-US"/>
    </w:rPr>
  </w:style>
  <w:style w:type="character" w:customStyle="1" w:styleId="SignatureChar">
    <w:name w:val="Signature Char"/>
    <w:link w:val="Signature"/>
    <w:uiPriority w:val="99"/>
    <w:rsid w:val="00E443FD"/>
    <w:rPr>
      <w:sz w:val="24"/>
      <w:lang w:eastAsia="en-US"/>
    </w:rPr>
  </w:style>
  <w:style w:type="paragraph" w:customStyle="1" w:styleId="ZCom">
    <w:name w:val="Z_Com"/>
    <w:basedOn w:val="Normal"/>
    <w:next w:val="ZDGName"/>
    <w:uiPriority w:val="99"/>
    <w:rsid w:val="00E443F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E443FD"/>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E443FD"/>
    <w:rPr>
      <w:sz w:val="24"/>
      <w:lang w:eastAsia="en-US"/>
    </w:rPr>
  </w:style>
  <w:style w:type="paragraph" w:styleId="BalloonText">
    <w:name w:val="Balloon Text"/>
    <w:basedOn w:val="Normal"/>
    <w:link w:val="BalloonTextChar"/>
    <w:uiPriority w:val="99"/>
    <w:semiHidden/>
    <w:unhideWhenUsed/>
    <w:rsid w:val="00A834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75"/>
    <w:rPr>
      <w:rFonts w:ascii="Tahoma" w:hAnsi="Tahoma" w:cs="Tahoma"/>
      <w:sz w:val="16"/>
      <w:szCs w:val="16"/>
      <w:lang w:eastAsia="en-US"/>
    </w:rPr>
  </w:style>
  <w:style w:type="paragraph" w:styleId="NoSpacing">
    <w:name w:val="No Spacing"/>
    <w:uiPriority w:val="1"/>
    <w:unhideWhenUsed/>
    <w:qFormat/>
    <w:rsid w:val="00A83475"/>
    <w:rPr>
      <w:rFonts w:ascii="Trebuchet MS" w:eastAsiaTheme="minorHAnsi" w:hAnsi="Trebuchet MS" w:cstheme="minorBidi"/>
      <w:sz w:val="18"/>
      <w:szCs w:val="22"/>
      <w:lang w:eastAsia="en-US"/>
    </w:rPr>
  </w:style>
  <w:style w:type="paragraph" w:customStyle="1" w:styleId="NoteLevel1">
    <w:name w:val="Note Level 1"/>
    <w:basedOn w:val="Normal"/>
    <w:semiHidden/>
    <w:rsid w:val="00A83475"/>
    <w:pPr>
      <w:keepNext/>
      <w:tabs>
        <w:tab w:val="num" w:pos="0"/>
      </w:tabs>
      <w:spacing w:after="0"/>
      <w:ind w:left="567"/>
      <w:contextualSpacing/>
      <w:jc w:val="left"/>
      <w:outlineLvl w:val="0"/>
    </w:pPr>
    <w:rPr>
      <w:rFonts w:ascii="Verdana" w:hAnsi="Verdana"/>
      <w:sz w:val="18"/>
      <w:szCs w:val="18"/>
    </w:rPr>
  </w:style>
  <w:style w:type="paragraph" w:customStyle="1" w:styleId="NoteLevel2">
    <w:name w:val="Note Level 2"/>
    <w:basedOn w:val="Normal"/>
    <w:semiHidden/>
    <w:rsid w:val="00A83475"/>
    <w:pPr>
      <w:keepNext/>
      <w:tabs>
        <w:tab w:val="num" w:pos="720"/>
      </w:tabs>
      <w:spacing w:after="0"/>
      <w:ind w:left="1080" w:hanging="360"/>
      <w:contextualSpacing/>
      <w:jc w:val="left"/>
      <w:outlineLvl w:val="1"/>
    </w:pPr>
    <w:rPr>
      <w:rFonts w:ascii="Verdana" w:hAnsi="Verdana"/>
      <w:sz w:val="18"/>
      <w:szCs w:val="18"/>
    </w:rPr>
  </w:style>
  <w:style w:type="paragraph" w:customStyle="1" w:styleId="NoteLevel3">
    <w:name w:val="Note Level 3"/>
    <w:basedOn w:val="Normal"/>
    <w:semiHidden/>
    <w:rsid w:val="00A83475"/>
    <w:pPr>
      <w:keepNext/>
      <w:tabs>
        <w:tab w:val="num" w:pos="1440"/>
      </w:tabs>
      <w:spacing w:after="0"/>
      <w:ind w:left="1800" w:hanging="360"/>
      <w:contextualSpacing/>
      <w:jc w:val="left"/>
      <w:outlineLvl w:val="2"/>
    </w:pPr>
    <w:rPr>
      <w:rFonts w:ascii="Verdana" w:hAnsi="Verdana"/>
      <w:sz w:val="18"/>
      <w:szCs w:val="18"/>
    </w:rPr>
  </w:style>
  <w:style w:type="paragraph" w:customStyle="1" w:styleId="NoteLevel4">
    <w:name w:val="Note Level 4"/>
    <w:basedOn w:val="Normal"/>
    <w:semiHidden/>
    <w:rsid w:val="00A83475"/>
    <w:pPr>
      <w:keepNext/>
      <w:tabs>
        <w:tab w:val="num" w:pos="2160"/>
      </w:tabs>
      <w:spacing w:after="0"/>
      <w:ind w:left="2520" w:hanging="360"/>
      <w:contextualSpacing/>
      <w:jc w:val="left"/>
      <w:outlineLvl w:val="3"/>
    </w:pPr>
    <w:rPr>
      <w:rFonts w:ascii="Verdana" w:hAnsi="Verdana"/>
      <w:sz w:val="18"/>
      <w:szCs w:val="18"/>
    </w:rPr>
  </w:style>
  <w:style w:type="paragraph" w:customStyle="1" w:styleId="NoteLevel5">
    <w:name w:val="Note Level 5"/>
    <w:basedOn w:val="Normal"/>
    <w:semiHidden/>
    <w:rsid w:val="00A83475"/>
    <w:pPr>
      <w:keepNext/>
      <w:tabs>
        <w:tab w:val="num" w:pos="2880"/>
      </w:tabs>
      <w:spacing w:after="0"/>
      <w:ind w:left="3240" w:hanging="360"/>
      <w:contextualSpacing/>
      <w:jc w:val="left"/>
      <w:outlineLvl w:val="4"/>
    </w:pPr>
    <w:rPr>
      <w:rFonts w:ascii="Verdana" w:hAnsi="Verdana"/>
      <w:sz w:val="18"/>
      <w:szCs w:val="18"/>
    </w:rPr>
  </w:style>
  <w:style w:type="paragraph" w:customStyle="1" w:styleId="NoteLevel6">
    <w:name w:val="Note Level 6"/>
    <w:basedOn w:val="Normal"/>
    <w:semiHidden/>
    <w:rsid w:val="00A83475"/>
    <w:pPr>
      <w:keepNext/>
      <w:tabs>
        <w:tab w:val="num" w:pos="3600"/>
      </w:tabs>
      <w:spacing w:after="0"/>
      <w:ind w:left="3960" w:hanging="360"/>
      <w:contextualSpacing/>
      <w:jc w:val="left"/>
      <w:outlineLvl w:val="5"/>
    </w:pPr>
    <w:rPr>
      <w:rFonts w:ascii="Verdana" w:hAnsi="Verdana"/>
      <w:sz w:val="18"/>
      <w:szCs w:val="18"/>
    </w:rPr>
  </w:style>
  <w:style w:type="paragraph" w:customStyle="1" w:styleId="NoteLevel7">
    <w:name w:val="Note Level 7"/>
    <w:basedOn w:val="Normal"/>
    <w:semiHidden/>
    <w:rsid w:val="00A83475"/>
    <w:pPr>
      <w:keepNext/>
      <w:tabs>
        <w:tab w:val="num" w:pos="4320"/>
      </w:tabs>
      <w:spacing w:after="0"/>
      <w:ind w:left="4680" w:hanging="360"/>
      <w:contextualSpacing/>
      <w:jc w:val="left"/>
      <w:outlineLvl w:val="6"/>
    </w:pPr>
    <w:rPr>
      <w:rFonts w:ascii="Verdana" w:hAnsi="Verdana"/>
      <w:sz w:val="18"/>
      <w:szCs w:val="18"/>
    </w:rPr>
  </w:style>
  <w:style w:type="paragraph" w:customStyle="1" w:styleId="NoteLevel8">
    <w:name w:val="Note Level 8"/>
    <w:basedOn w:val="Normal"/>
    <w:semiHidden/>
    <w:rsid w:val="00A83475"/>
    <w:pPr>
      <w:keepNext/>
      <w:tabs>
        <w:tab w:val="num" w:pos="5040"/>
      </w:tabs>
      <w:spacing w:after="0"/>
      <w:ind w:left="5400" w:hanging="360"/>
      <w:contextualSpacing/>
      <w:jc w:val="left"/>
      <w:outlineLvl w:val="7"/>
    </w:pPr>
    <w:rPr>
      <w:rFonts w:ascii="Verdana" w:hAnsi="Verdana"/>
      <w:sz w:val="18"/>
      <w:szCs w:val="18"/>
    </w:rPr>
  </w:style>
  <w:style w:type="paragraph" w:customStyle="1" w:styleId="NoteLevel9">
    <w:name w:val="Note Level 9"/>
    <w:basedOn w:val="Normal"/>
    <w:semiHidden/>
    <w:rsid w:val="00A83475"/>
    <w:pPr>
      <w:keepNext/>
      <w:tabs>
        <w:tab w:val="num" w:pos="5760"/>
      </w:tabs>
      <w:spacing w:after="0"/>
      <w:ind w:left="6120" w:hanging="360"/>
      <w:contextualSpacing/>
      <w:jc w:val="left"/>
      <w:outlineLvl w:val="8"/>
    </w:pPr>
    <w:rPr>
      <w:rFonts w:ascii="Verdana" w:hAnsi="Verdana"/>
      <w:sz w:val="18"/>
      <w:szCs w:val="18"/>
    </w:rPr>
  </w:style>
  <w:style w:type="character" w:customStyle="1" w:styleId="Heading1Char">
    <w:name w:val="Heading 1 Char"/>
    <w:basedOn w:val="DefaultParagraphFont"/>
    <w:link w:val="Heading1"/>
    <w:uiPriority w:val="9"/>
    <w:rsid w:val="00A83475"/>
    <w:rPr>
      <w:b/>
      <w:smallCaps/>
      <w:sz w:val="24"/>
      <w:lang w:eastAsia="en-US"/>
    </w:rPr>
  </w:style>
  <w:style w:type="character" w:customStyle="1" w:styleId="Heading2Char">
    <w:name w:val="Heading 2 Char"/>
    <w:basedOn w:val="DefaultParagraphFont"/>
    <w:link w:val="Heading2"/>
    <w:uiPriority w:val="9"/>
    <w:rsid w:val="00A83475"/>
    <w:rPr>
      <w:b/>
      <w:sz w:val="24"/>
      <w:lang w:eastAsia="en-US"/>
    </w:rPr>
  </w:style>
  <w:style w:type="character" w:customStyle="1" w:styleId="TitleChar">
    <w:name w:val="Title Char"/>
    <w:basedOn w:val="DefaultParagraphFont"/>
    <w:link w:val="Title"/>
    <w:uiPriority w:val="10"/>
    <w:rsid w:val="00A83475"/>
    <w:rPr>
      <w:rFonts w:ascii="Arial" w:hAnsi="Arial"/>
      <w:b/>
      <w:kern w:val="28"/>
      <w:sz w:val="32"/>
      <w:lang w:eastAsia="en-US"/>
    </w:rPr>
  </w:style>
  <w:style w:type="paragraph" w:styleId="ListParagraph">
    <w:name w:val="List Paragraph"/>
    <w:aliases w:val="FooterText,Paragraphe de liste1,1st level - Bullet List Paragraph,Lettre d'introduction,Paragrafo elenco,List Paragraph1,Medium Grid 1 - Accent 21,Heading 2_sj,Numbered Para 1,Dot pt,No Spacing1,List Paragraph Char Char Char"/>
    <w:basedOn w:val="Normal"/>
    <w:link w:val="ListParagraphChar"/>
    <w:uiPriority w:val="99"/>
    <w:qFormat/>
    <w:rsid w:val="00A83475"/>
    <w:pPr>
      <w:spacing w:after="0" w:line="300" w:lineRule="atLeast"/>
      <w:ind w:left="720"/>
      <w:contextualSpacing/>
      <w:jc w:val="left"/>
    </w:pPr>
    <w:rPr>
      <w:rFonts w:ascii="Trebuchet MS" w:eastAsiaTheme="minorHAnsi" w:hAnsi="Trebuchet MS" w:cstheme="minorBidi"/>
      <w:sz w:val="18"/>
      <w:szCs w:val="22"/>
    </w:rPr>
  </w:style>
  <w:style w:type="numbering" w:customStyle="1" w:styleId="Style1">
    <w:name w:val="Style1"/>
    <w:uiPriority w:val="99"/>
    <w:rsid w:val="00A83475"/>
    <w:pPr>
      <w:numPr>
        <w:numId w:val="19"/>
      </w:numPr>
    </w:pPr>
  </w:style>
  <w:style w:type="numbering" w:customStyle="1" w:styleId="Style2">
    <w:name w:val="Style2"/>
    <w:uiPriority w:val="99"/>
    <w:rsid w:val="00A83475"/>
    <w:pPr>
      <w:numPr>
        <w:numId w:val="21"/>
      </w:numPr>
    </w:pPr>
  </w:style>
  <w:style w:type="character" w:customStyle="1" w:styleId="Heading3Char">
    <w:name w:val="Heading 3 Char"/>
    <w:basedOn w:val="DefaultParagraphFont"/>
    <w:link w:val="Heading3"/>
    <w:uiPriority w:val="9"/>
    <w:rsid w:val="00A83475"/>
    <w:rPr>
      <w:i/>
      <w:sz w:val="24"/>
      <w:lang w:eastAsia="en-US"/>
    </w:rPr>
  </w:style>
  <w:style w:type="character" w:customStyle="1" w:styleId="Heading4Char">
    <w:name w:val="Heading 4 Char"/>
    <w:basedOn w:val="DefaultParagraphFont"/>
    <w:link w:val="Heading4"/>
    <w:uiPriority w:val="9"/>
    <w:rsid w:val="00A83475"/>
    <w:rPr>
      <w:sz w:val="24"/>
      <w:lang w:eastAsia="en-US"/>
    </w:rPr>
  </w:style>
  <w:style w:type="character" w:customStyle="1" w:styleId="Heading5Char">
    <w:name w:val="Heading 5 Char"/>
    <w:basedOn w:val="DefaultParagraphFont"/>
    <w:link w:val="Heading5"/>
    <w:uiPriority w:val="9"/>
    <w:rsid w:val="00A83475"/>
    <w:rPr>
      <w:rFonts w:ascii="Arial" w:hAnsi="Arial"/>
      <w:sz w:val="22"/>
      <w:lang w:eastAsia="en-US"/>
    </w:rPr>
  </w:style>
  <w:style w:type="paragraph" w:customStyle="1" w:styleId="broodtekst">
    <w:name w:val="broodtekst"/>
    <w:basedOn w:val="Normal"/>
    <w:link w:val="broodtekstChar"/>
    <w:uiPriority w:val="99"/>
    <w:rsid w:val="00A83475"/>
    <w:pPr>
      <w:keepNext/>
      <w:numPr>
        <w:numId w:val="20"/>
      </w:numPr>
      <w:spacing w:after="0"/>
      <w:contextualSpacing/>
      <w:jc w:val="left"/>
      <w:outlineLvl w:val="0"/>
    </w:pPr>
    <w:rPr>
      <w:rFonts w:ascii="Trebuchet MS" w:hAnsi="Trebuchet MS"/>
      <w:sz w:val="18"/>
      <w:szCs w:val="18"/>
    </w:rPr>
  </w:style>
  <w:style w:type="character" w:customStyle="1" w:styleId="broodtekstChar">
    <w:name w:val="broodtekst Char"/>
    <w:link w:val="broodtekst"/>
    <w:uiPriority w:val="99"/>
    <w:rsid w:val="00A83475"/>
    <w:rPr>
      <w:rFonts w:ascii="Trebuchet MS" w:hAnsi="Trebuchet MS"/>
      <w:sz w:val="18"/>
      <w:szCs w:val="18"/>
      <w:lang w:eastAsia="en-US"/>
    </w:rPr>
  </w:style>
  <w:style w:type="character" w:styleId="BookTitle">
    <w:name w:val="Book Title"/>
    <w:basedOn w:val="DefaultParagraphFont"/>
    <w:uiPriority w:val="33"/>
    <w:qFormat/>
    <w:rsid w:val="00A83475"/>
    <w:rPr>
      <w:rFonts w:ascii="Trebuchet MS" w:hAnsi="Trebuchet MS"/>
      <w:b/>
      <w:bCs/>
      <w:smallCaps/>
      <w:spacing w:val="5"/>
      <w:sz w:val="16"/>
      <w:szCs w:val="16"/>
    </w:rPr>
  </w:style>
  <w:style w:type="table" w:customStyle="1" w:styleId="table-style-blauw-040-none">
    <w:name w:val="table-style-blauw-040-none"/>
    <w:basedOn w:val="TableNormal"/>
    <w:uiPriority w:val="99"/>
    <w:rsid w:val="00A83475"/>
    <w:pPr>
      <w:spacing w:line="280" w:lineRule="atLeast"/>
    </w:pPr>
    <w:rPr>
      <w:rFonts w:ascii="Arial" w:hAnsi="Arial"/>
      <w:color w:val="000000"/>
      <w:sz w:val="16"/>
      <w:szCs w:val="18"/>
      <w:lang w:eastAsia="en-US"/>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character" w:styleId="Hyperlink">
    <w:name w:val="Hyperlink"/>
    <w:basedOn w:val="DefaultParagraphFont"/>
    <w:uiPriority w:val="99"/>
    <w:unhideWhenUsed/>
    <w:rsid w:val="00A83475"/>
    <w:rPr>
      <w:color w:val="0000FF" w:themeColor="hyperlink"/>
      <w:u w:val="single"/>
    </w:rPr>
  </w:style>
  <w:style w:type="table" w:customStyle="1" w:styleId="table-style-blauw-040-none1">
    <w:name w:val="table-style-blauw-040-none1"/>
    <w:basedOn w:val="TableNormal"/>
    <w:uiPriority w:val="99"/>
    <w:rsid w:val="00A83475"/>
    <w:pPr>
      <w:spacing w:line="280" w:lineRule="atLeast"/>
    </w:pPr>
    <w:rPr>
      <w:rFonts w:ascii="Arial" w:hAnsi="Arial"/>
      <w:color w:val="000000"/>
      <w:sz w:val="16"/>
      <w:szCs w:val="18"/>
      <w:lang w:eastAsia="en-US"/>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table" w:styleId="TableGrid">
    <w:name w:val="Table Grid"/>
    <w:aliases w:val="Deloitte"/>
    <w:basedOn w:val="TableNormal"/>
    <w:rsid w:val="00A834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A83475"/>
    <w:pPr>
      <w:jc w:val="center"/>
    </w:pPr>
    <w:rPr>
      <w:rFonts w:ascii="Trebuchet MS" w:eastAsiaTheme="minorHAnsi" w:hAnsi="Trebuchet MS" w:cstheme="minorBidi"/>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rebuchet MS" w:hAnsi="Trebuchet MS"/>
        <w:b/>
        <w:color w:val="FFFFFF" w:themeColor="background1"/>
        <w:sz w:val="16"/>
      </w:rPr>
      <w:tblPr/>
      <w:tcPr>
        <w:shd w:val="clear" w:color="auto" w:fill="005962"/>
      </w:tcPr>
    </w:tblStylePr>
    <w:tblStylePr w:type="firstCol">
      <w:pPr>
        <w:wordWrap/>
        <w:jc w:val="left"/>
        <w:outlineLvl w:val="9"/>
      </w:pPr>
    </w:tblStylePr>
  </w:style>
  <w:style w:type="character" w:customStyle="1" w:styleId="FootnoteTextChar">
    <w:name w:val="Footnote Text Char"/>
    <w:aliases w:val="DTE-Voetnoottekst Char,Fußnotentextf Char,Tekst przypisu Char,Fußnotentextr Char,Schriftart: 9 pt Char,Schriftart: 10 pt Char,Schriftart: 8 pt Char,WB-Fußnotentext Char,Footnote text Char,o Char,Voetnoottekst Char Char,fn Char"/>
    <w:basedOn w:val="DefaultParagraphFont"/>
    <w:link w:val="FootnoteText"/>
    <w:uiPriority w:val="99"/>
    <w:rsid w:val="00A83475"/>
    <w:rPr>
      <w:lang w:eastAsia="en-US"/>
    </w:rPr>
  </w:style>
  <w:style w:type="character" w:styleId="FootnoteReference">
    <w:name w:val="footnote reference"/>
    <w:aliases w:val="SUPERS,Odwołanie przypisu,Times 10 Point,Exposant 3 Point,Footnote symbol,Footnote reference number,number,Footnote Reference Superscript,stylish,Знак сноски-FN,Ciae niinee-FN,Знак сноски 1,-E Fußnotenzeichen, Exposant 3 Point,FR,B2,R"/>
    <w:basedOn w:val="DefaultParagraphFont"/>
    <w:uiPriority w:val="99"/>
    <w:unhideWhenUsed/>
    <w:rsid w:val="00A83475"/>
    <w:rPr>
      <w:vertAlign w:val="superscript"/>
    </w:rPr>
  </w:style>
  <w:style w:type="paragraph" w:customStyle="1" w:styleId="foonote">
    <w:name w:val="foonote"/>
    <w:basedOn w:val="FootnoteText"/>
    <w:link w:val="foonoteChar"/>
    <w:qFormat/>
    <w:rsid w:val="00A83475"/>
    <w:pPr>
      <w:spacing w:after="0"/>
      <w:ind w:left="567" w:firstLine="0"/>
      <w:jc w:val="left"/>
    </w:pPr>
    <w:rPr>
      <w:rFonts w:ascii="Arial" w:eastAsiaTheme="minorHAnsi" w:hAnsi="Arial" w:cs="Arial"/>
      <w:sz w:val="16"/>
      <w:szCs w:val="16"/>
    </w:rPr>
  </w:style>
  <w:style w:type="character" w:customStyle="1" w:styleId="foonoteChar">
    <w:name w:val="foonote Char"/>
    <w:basedOn w:val="FootnoteTextChar"/>
    <w:link w:val="foonote"/>
    <w:rsid w:val="00A83475"/>
    <w:rPr>
      <w:rFonts w:ascii="Arial" w:eastAsiaTheme="minorHAnsi" w:hAnsi="Arial" w:cs="Arial"/>
      <w:sz w:val="16"/>
      <w:szCs w:val="16"/>
      <w:lang w:eastAsia="en-US"/>
    </w:rPr>
  </w:style>
  <w:style w:type="character" w:customStyle="1" w:styleId="ListParagraphChar">
    <w:name w:val="List Paragraph Char"/>
    <w:aliases w:val="FooterText Char,Paragraphe de liste1 Char,1st level - Bullet List Paragraph Char,Lettre d'introduction Char,Paragrafo elenco Char,List Paragraph1 Char,Medium Grid 1 - Accent 21 Char,Heading 2_sj Char,Numbered Para 1 Char,Dot pt Char"/>
    <w:link w:val="ListParagraph"/>
    <w:uiPriority w:val="99"/>
    <w:qFormat/>
    <w:locked/>
    <w:rsid w:val="00A83475"/>
    <w:rPr>
      <w:rFonts w:ascii="Trebuchet MS" w:eastAsiaTheme="minorHAnsi" w:hAnsi="Trebuchet MS" w:cstheme="minorBidi"/>
      <w:sz w:val="18"/>
      <w:szCs w:val="22"/>
      <w:lang w:eastAsia="en-US"/>
    </w:rPr>
  </w:style>
  <w:style w:type="character" w:styleId="CommentReference">
    <w:name w:val="annotation reference"/>
    <w:basedOn w:val="DefaultParagraphFont"/>
    <w:uiPriority w:val="99"/>
    <w:unhideWhenUsed/>
    <w:rsid w:val="00A83475"/>
    <w:rPr>
      <w:sz w:val="16"/>
      <w:szCs w:val="16"/>
    </w:rPr>
  </w:style>
  <w:style w:type="character" w:customStyle="1" w:styleId="CommentTextChar">
    <w:name w:val="Comment Text Char"/>
    <w:basedOn w:val="DefaultParagraphFont"/>
    <w:uiPriority w:val="99"/>
    <w:semiHidden/>
    <w:rsid w:val="00A83475"/>
    <w:rPr>
      <w:rFonts w:ascii="Trebuchet MS" w:hAnsi="Trebuchet MS"/>
      <w:sz w:val="20"/>
      <w:szCs w:val="20"/>
    </w:rPr>
  </w:style>
  <w:style w:type="character" w:styleId="Strong">
    <w:name w:val="Strong"/>
    <w:basedOn w:val="DefaultParagraphFont"/>
    <w:uiPriority w:val="22"/>
    <w:qFormat/>
    <w:rsid w:val="00A83475"/>
    <w:rPr>
      <w:b/>
      <w:bCs/>
    </w:rPr>
  </w:style>
  <w:style w:type="character" w:customStyle="1" w:styleId="apple-converted-space">
    <w:name w:val="apple-converted-space"/>
    <w:basedOn w:val="DefaultParagraphFont"/>
    <w:rsid w:val="00A83475"/>
  </w:style>
  <w:style w:type="paragraph" w:styleId="CommentSubject">
    <w:name w:val="annotation subject"/>
    <w:basedOn w:val="CommentText"/>
    <w:next w:val="CommentText"/>
    <w:link w:val="CommentSubjectChar"/>
    <w:uiPriority w:val="99"/>
    <w:semiHidden/>
    <w:unhideWhenUsed/>
    <w:rsid w:val="00A83475"/>
    <w:pPr>
      <w:spacing w:after="0"/>
      <w:ind w:left="567"/>
      <w:jc w:val="left"/>
    </w:pPr>
    <w:rPr>
      <w:rFonts w:ascii="Trebuchet MS" w:eastAsiaTheme="minorHAnsi" w:hAnsi="Trebuchet MS" w:cstheme="minorBidi"/>
      <w:b/>
      <w:bCs/>
    </w:rPr>
  </w:style>
  <w:style w:type="character" w:customStyle="1" w:styleId="CommentTextChar1">
    <w:name w:val="Comment Text Char1"/>
    <w:basedOn w:val="DefaultParagraphFont"/>
    <w:link w:val="CommentText"/>
    <w:uiPriority w:val="99"/>
    <w:semiHidden/>
    <w:rsid w:val="00A83475"/>
    <w:rPr>
      <w:lang w:eastAsia="en-US"/>
    </w:rPr>
  </w:style>
  <w:style w:type="character" w:customStyle="1" w:styleId="CommentSubjectChar">
    <w:name w:val="Comment Subject Char"/>
    <w:basedOn w:val="CommentTextChar1"/>
    <w:link w:val="CommentSubject"/>
    <w:uiPriority w:val="99"/>
    <w:semiHidden/>
    <w:rsid w:val="00A83475"/>
    <w:rPr>
      <w:rFonts w:ascii="Trebuchet MS" w:eastAsiaTheme="minorHAnsi" w:hAnsi="Trebuchet MS" w:cstheme="minorBidi"/>
      <w:b/>
      <w:bCs/>
      <w:lang w:eastAsia="en-US"/>
    </w:rPr>
  </w:style>
  <w:style w:type="paragraph" w:styleId="NormalWeb">
    <w:name w:val="Normal (Web)"/>
    <w:basedOn w:val="Normal"/>
    <w:uiPriority w:val="99"/>
    <w:unhideWhenUsed/>
    <w:rsid w:val="00A83475"/>
    <w:pPr>
      <w:spacing w:before="100" w:beforeAutospacing="1" w:after="100" w:afterAutospacing="1"/>
      <w:jc w:val="left"/>
    </w:pPr>
    <w:rPr>
      <w:szCs w:val="24"/>
      <w:lang w:eastAsia="en-GB"/>
    </w:rPr>
  </w:style>
  <w:style w:type="character" w:styleId="Emphasis">
    <w:name w:val="Emphasis"/>
    <w:basedOn w:val="DefaultParagraphFont"/>
    <w:uiPriority w:val="20"/>
    <w:qFormat/>
    <w:rsid w:val="00A83475"/>
    <w:rPr>
      <w:i/>
      <w:iCs/>
    </w:rPr>
  </w:style>
  <w:style w:type="character" w:customStyle="1" w:styleId="PlainTextChar">
    <w:name w:val="Plain Text Char"/>
    <w:basedOn w:val="DefaultParagraphFont"/>
    <w:link w:val="PlainText"/>
    <w:uiPriority w:val="99"/>
    <w:rsid w:val="00A83475"/>
    <w:rPr>
      <w:rFonts w:ascii="Courier New" w:hAnsi="Courier New"/>
      <w:lang w:eastAsia="en-US"/>
    </w:rPr>
  </w:style>
  <w:style w:type="paragraph" w:styleId="Revision">
    <w:name w:val="Revision"/>
    <w:hidden/>
    <w:uiPriority w:val="99"/>
    <w:semiHidden/>
    <w:rsid w:val="00A83475"/>
    <w:rPr>
      <w:rFonts w:ascii="Trebuchet MS" w:eastAsiaTheme="minorHAnsi" w:hAnsi="Trebuchet MS" w:cstheme="minorBidi"/>
      <w:sz w:val="18"/>
      <w:szCs w:val="22"/>
      <w:lang w:eastAsia="en-US"/>
    </w:rPr>
  </w:style>
  <w:style w:type="paragraph" w:customStyle="1" w:styleId="Nroam">
    <w:name w:val="Nroam"/>
    <w:basedOn w:val="Normal"/>
    <w:rsid w:val="00A83475"/>
    <w:pPr>
      <w:spacing w:after="0" w:line="300" w:lineRule="atLeast"/>
      <w:ind w:left="567"/>
      <w:jc w:val="left"/>
    </w:pPr>
    <w:rPr>
      <w:rFonts w:ascii="Trebuchet MS" w:eastAsiaTheme="minorHAnsi" w:hAnsi="Trebuchet MS" w:cstheme="minorBidi"/>
      <w:sz w:val="18"/>
      <w:szCs w:val="22"/>
    </w:rPr>
  </w:style>
  <w:style w:type="paragraph" w:customStyle="1" w:styleId="Normal1">
    <w:name w:val="Normal1"/>
    <w:basedOn w:val="Normal"/>
    <w:rsid w:val="00A83475"/>
    <w:pPr>
      <w:spacing w:before="100" w:beforeAutospacing="1" w:after="100" w:afterAutospacing="1"/>
      <w:jc w:val="left"/>
    </w:pPr>
    <w:rPr>
      <w:szCs w:val="24"/>
      <w:lang w:eastAsia="en-GB"/>
    </w:rPr>
  </w:style>
  <w:style w:type="character" w:customStyle="1" w:styleId="italic">
    <w:name w:val="italic"/>
    <w:basedOn w:val="DefaultParagraphFont"/>
    <w:rsid w:val="00A83475"/>
  </w:style>
  <w:style w:type="character" w:customStyle="1" w:styleId="sub">
    <w:name w:val="sub"/>
    <w:basedOn w:val="DefaultParagraphFont"/>
    <w:rsid w:val="00A83475"/>
  </w:style>
  <w:style w:type="paragraph" w:customStyle="1" w:styleId="ti-grseq-1">
    <w:name w:val="ti-grseq-1"/>
    <w:basedOn w:val="Normal"/>
    <w:rsid w:val="00A83475"/>
    <w:pPr>
      <w:spacing w:before="100" w:beforeAutospacing="1" w:after="100" w:afterAutospacing="1"/>
      <w:jc w:val="left"/>
    </w:pPr>
    <w:rPr>
      <w:szCs w:val="24"/>
      <w:lang w:eastAsia="en-GB"/>
    </w:rPr>
  </w:style>
  <w:style w:type="character" w:customStyle="1" w:styleId="bold">
    <w:name w:val="bold"/>
    <w:basedOn w:val="DefaultParagraphFont"/>
    <w:rsid w:val="00A83475"/>
  </w:style>
  <w:style w:type="character" w:customStyle="1" w:styleId="super">
    <w:name w:val="super"/>
    <w:basedOn w:val="DefaultParagraphFont"/>
    <w:rsid w:val="00A83475"/>
  </w:style>
  <w:style w:type="table" w:customStyle="1" w:styleId="Table11">
    <w:name w:val="Table 11"/>
    <w:basedOn w:val="TableNormal"/>
    <w:uiPriority w:val="99"/>
    <w:rsid w:val="00A83475"/>
    <w:pPr>
      <w:jc w:val="center"/>
    </w:pPr>
    <w:rPr>
      <w:rFonts w:ascii="Trebuchet MS" w:eastAsiaTheme="minorHAnsi" w:hAnsi="Trebuchet MS" w:cstheme="minorBidi"/>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rebuchet MS" w:hAnsi="Trebuchet MS"/>
        <w:b/>
        <w:color w:val="FFFFFF" w:themeColor="background1"/>
        <w:sz w:val="16"/>
      </w:rPr>
      <w:tblPr/>
      <w:tcPr>
        <w:shd w:val="clear" w:color="auto" w:fill="005962"/>
      </w:tcPr>
    </w:tblStylePr>
    <w:tblStylePr w:type="firstCol">
      <w:pPr>
        <w:wordWrap/>
        <w:jc w:val="left"/>
        <w:outlineLvl w:val="9"/>
      </w:pPr>
    </w:tblStylePr>
  </w:style>
  <w:style w:type="paragraph" w:customStyle="1" w:styleId="Default">
    <w:name w:val="Default"/>
    <w:rsid w:val="00A83475"/>
    <w:pPr>
      <w:autoSpaceDE w:val="0"/>
      <w:autoSpaceDN w:val="0"/>
      <w:adjustRightInd w:val="0"/>
    </w:pPr>
    <w:rPr>
      <w:rFonts w:eastAsiaTheme="minorHAns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14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CELEX:32014R0066"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eur-lex.europa.eu/legal-content/EN/TXT/?uri=CELEX:32014R006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08R1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2F19-9659-46AF-B459-E068D206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11</Pages>
  <Words>3200</Words>
  <Characters>17630</Characters>
  <Application>Microsoft Office Word</Application>
  <DocSecurity>0</DocSecurity>
  <PresentationFormat>Microsoft Word 14.0</PresentationFormat>
  <Lines>550</Lines>
  <Paragraphs>335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Hodson</dc:creator>
  <cp:keywords>EL4</cp:keywords>
  <cp:lastModifiedBy>MICHIELS Isabelle (ENER)</cp:lastModifiedBy>
  <cp:revision>15</cp:revision>
  <cp:lastPrinted>2015-03-05T11:38:00Z</cp:lastPrinted>
  <dcterms:created xsi:type="dcterms:W3CDTF">2015-03-05T11:00:00Z</dcterms:created>
  <dcterms:modified xsi:type="dcterms:W3CDTF">2015-03-05T14:14:00Z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Paul Hodson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